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D56A68A" w14:textId="77777777" w:rsidR="008D4C86" w:rsidRDefault="008D4C86" w:rsidP="00246BAF">
      <w:pPr>
        <w:pStyle w:val="Tytu"/>
      </w:pPr>
    </w:p>
    <w:p w14:paraId="0D3F94C7" w14:textId="77777777" w:rsidR="008D4C86" w:rsidRDefault="008D4C86" w:rsidP="00246BAF">
      <w:pPr>
        <w:pStyle w:val="Tytu"/>
      </w:pPr>
    </w:p>
    <w:p w14:paraId="11883580" w14:textId="5F71863B" w:rsidR="007D73FF" w:rsidRPr="00246BAF" w:rsidRDefault="000241E8" w:rsidP="00246BAF">
      <w:pPr>
        <w:pStyle w:val="Tytu"/>
      </w:pPr>
      <w:r w:rsidRPr="00246BAF">
        <w:t>OPIS POSIADANYCH ROZWIĄZAŃ</w:t>
      </w:r>
    </w:p>
    <w:p w14:paraId="576A908F" w14:textId="77777777" w:rsidR="00246BAF" w:rsidRDefault="00246BAF" w:rsidP="00246BAF">
      <w:pPr>
        <w:spacing w:line="240" w:lineRule="auto"/>
      </w:pPr>
    </w:p>
    <w:p w14:paraId="4B635AB8" w14:textId="77777777" w:rsidR="00246BAF" w:rsidRDefault="00246BAF" w:rsidP="00246BAF">
      <w:pPr>
        <w:spacing w:line="240" w:lineRule="auto"/>
      </w:pPr>
    </w:p>
    <w:sdt>
      <w:sdtPr>
        <w:id w:val="-97259894"/>
        <w:docPartObj>
          <w:docPartGallery w:val="Table of Contents"/>
          <w:docPartUnique/>
        </w:docPartObj>
      </w:sdtPr>
      <w:sdtEndPr>
        <w:rPr>
          <w:rFonts w:ascii="Arial" w:eastAsia="Calibri" w:hAnsi="Arial" w:cs="Times New Roman"/>
          <w:b/>
          <w:bCs/>
          <w:color w:val="auto"/>
          <w:sz w:val="20"/>
          <w:szCs w:val="22"/>
          <w:lang w:eastAsia="en-US"/>
        </w:rPr>
      </w:sdtEndPr>
      <w:sdtContent>
        <w:p w14:paraId="6C6F8B22" w14:textId="77777777" w:rsidR="00D0159B" w:rsidRDefault="00D0159B">
          <w:pPr>
            <w:pStyle w:val="Nagwekspisutreci"/>
          </w:pPr>
        </w:p>
        <w:p w14:paraId="5301EE20" w14:textId="77777777" w:rsidR="00D0159B" w:rsidRDefault="00D0159B">
          <w:pPr>
            <w:pStyle w:val="Nagwekspisutreci"/>
          </w:pPr>
        </w:p>
        <w:p w14:paraId="7E6824A3" w14:textId="0E399B27" w:rsidR="00246BAF" w:rsidRPr="00D0159B" w:rsidRDefault="00246BAF">
          <w:pPr>
            <w:pStyle w:val="Nagwekspisutreci"/>
            <w:rPr>
              <w:b/>
              <w:bCs/>
              <w:color w:val="000000" w:themeColor="text1"/>
            </w:rPr>
          </w:pPr>
          <w:r w:rsidRPr="00D0159B">
            <w:rPr>
              <w:b/>
              <w:bCs/>
              <w:color w:val="000000" w:themeColor="text1"/>
            </w:rPr>
            <w:t>Spis treści</w:t>
          </w:r>
        </w:p>
        <w:p w14:paraId="163CA944" w14:textId="358EDB0B" w:rsidR="00D0159B" w:rsidRPr="00CE5E03" w:rsidRDefault="00246BAF" w:rsidP="00CE5E03">
          <w:pPr>
            <w:pStyle w:val="Spistreci1"/>
            <w:spacing w:before="240"/>
            <w:rPr>
              <w:rFonts w:ascii="Arial" w:eastAsiaTheme="minorEastAsia" w:hAnsi="Arial" w:cs="Arial"/>
              <w:noProof/>
              <w:sz w:val="22"/>
              <w:lang w:eastAsia="pl-PL"/>
            </w:rPr>
          </w:pPr>
          <w:r w:rsidRPr="00CE5E03">
            <w:rPr>
              <w:rFonts w:ascii="Arial" w:hAnsi="Arial" w:cs="Arial"/>
              <w:sz w:val="22"/>
            </w:rPr>
            <w:fldChar w:fldCharType="begin"/>
          </w:r>
          <w:r w:rsidRPr="00CE5E03">
            <w:rPr>
              <w:rFonts w:ascii="Arial" w:hAnsi="Arial" w:cs="Arial"/>
              <w:sz w:val="22"/>
            </w:rPr>
            <w:instrText xml:space="preserve"> TOC \o "1-3" \h \z \u </w:instrText>
          </w:r>
          <w:r w:rsidRPr="00CE5E03">
            <w:rPr>
              <w:rFonts w:ascii="Arial" w:hAnsi="Arial" w:cs="Arial"/>
              <w:sz w:val="22"/>
            </w:rPr>
            <w:fldChar w:fldCharType="separate"/>
          </w:r>
          <w:hyperlink w:anchor="_Toc123821669" w:history="1">
            <w:r w:rsidR="00D0159B" w:rsidRPr="00CE5E03">
              <w:rPr>
                <w:rStyle w:val="Hipercze"/>
                <w:rFonts w:ascii="Arial" w:hAnsi="Arial" w:cs="Arial"/>
                <w:noProof/>
                <w:sz w:val="22"/>
              </w:rPr>
              <w:t>Systemy będące przedmiotem projektu</w:t>
            </w:r>
            <w:r w:rsidR="00D0159B" w:rsidRPr="00CE5E03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="00D0159B" w:rsidRPr="00CE5E03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="00D0159B" w:rsidRPr="00CE5E03">
              <w:rPr>
                <w:rFonts w:ascii="Arial" w:hAnsi="Arial" w:cs="Arial"/>
                <w:noProof/>
                <w:webHidden/>
                <w:sz w:val="22"/>
              </w:rPr>
              <w:instrText xml:space="preserve"> PAGEREF _Toc123821669 \h </w:instrText>
            </w:r>
            <w:r w:rsidR="00D0159B" w:rsidRPr="00CE5E03">
              <w:rPr>
                <w:rFonts w:ascii="Arial" w:hAnsi="Arial" w:cs="Arial"/>
                <w:noProof/>
                <w:webHidden/>
                <w:sz w:val="22"/>
              </w:rPr>
            </w:r>
            <w:r w:rsidR="00D0159B" w:rsidRPr="00CE5E03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="00D0159B" w:rsidRPr="00CE5E03">
              <w:rPr>
                <w:rFonts w:ascii="Arial" w:hAnsi="Arial" w:cs="Arial"/>
                <w:noProof/>
                <w:webHidden/>
                <w:sz w:val="22"/>
              </w:rPr>
              <w:t>2</w:t>
            </w:r>
            <w:r w:rsidR="00D0159B" w:rsidRPr="00CE5E03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14:paraId="30364CED" w14:textId="59CA209D" w:rsidR="00D0159B" w:rsidRPr="00CE5E03" w:rsidRDefault="00D0159B" w:rsidP="00CE5E03">
          <w:pPr>
            <w:pStyle w:val="Spistreci1"/>
            <w:spacing w:before="240" w:after="240"/>
            <w:rPr>
              <w:rFonts w:ascii="Arial" w:eastAsiaTheme="minorEastAsia" w:hAnsi="Arial" w:cs="Arial"/>
              <w:noProof/>
              <w:sz w:val="22"/>
              <w:lang w:eastAsia="pl-PL"/>
            </w:rPr>
          </w:pPr>
          <w:hyperlink w:anchor="_Toc123821670" w:history="1">
            <w:r w:rsidRPr="00CE5E03">
              <w:rPr>
                <w:rStyle w:val="Hipercze"/>
                <w:rFonts w:ascii="Arial" w:hAnsi="Arial" w:cs="Arial"/>
                <w:noProof/>
                <w:sz w:val="22"/>
              </w:rPr>
              <w:t>System Natura 2000</w:t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instrText xml:space="preserve"> PAGEREF _Toc123821670 \h </w:instrText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t>3</w:t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14:paraId="2E31F4EB" w14:textId="2DB26032" w:rsidR="00D0159B" w:rsidRPr="00CE5E03" w:rsidRDefault="00D0159B" w:rsidP="00CE5E03">
          <w:pPr>
            <w:pStyle w:val="Spistreci1"/>
            <w:spacing w:before="240" w:after="240"/>
            <w:rPr>
              <w:rFonts w:ascii="Arial" w:eastAsiaTheme="minorEastAsia" w:hAnsi="Arial" w:cs="Arial"/>
              <w:noProof/>
              <w:sz w:val="22"/>
              <w:lang w:eastAsia="pl-PL"/>
            </w:rPr>
          </w:pPr>
          <w:hyperlink w:anchor="_Toc123821671" w:history="1">
            <w:r w:rsidRPr="00CE5E03">
              <w:rPr>
                <w:rStyle w:val="Hipercze"/>
                <w:rFonts w:ascii="Arial" w:hAnsi="Arial" w:cs="Arial"/>
                <w:noProof/>
                <w:sz w:val="22"/>
              </w:rPr>
              <w:t>System Zarządzania Ochroną Przyrody (SZOP)</w:t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instrText xml:space="preserve"> PAGEREF _Toc123821671 \h </w:instrText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t>5</w:t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14:paraId="4D8DA686" w14:textId="258AD0AF" w:rsidR="00D0159B" w:rsidRPr="00CE5E03" w:rsidRDefault="00D0159B" w:rsidP="00CE5E03">
          <w:pPr>
            <w:pStyle w:val="Spistreci1"/>
            <w:spacing w:before="240" w:after="240"/>
            <w:rPr>
              <w:rFonts w:ascii="Arial" w:eastAsiaTheme="minorEastAsia" w:hAnsi="Arial" w:cs="Arial"/>
              <w:noProof/>
              <w:sz w:val="22"/>
              <w:lang w:eastAsia="pl-PL"/>
            </w:rPr>
          </w:pPr>
          <w:hyperlink w:anchor="_Toc123821672" w:history="1">
            <w:r w:rsidRPr="00CE5E03">
              <w:rPr>
                <w:rStyle w:val="Hipercze"/>
                <w:rFonts w:ascii="Arial" w:hAnsi="Arial" w:cs="Arial"/>
                <w:noProof/>
                <w:sz w:val="22"/>
              </w:rPr>
              <w:t>System HaBiDeS</w:t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instrText xml:space="preserve"> PAGEREF _Toc123821672 \h </w:instrText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t>6</w:t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14:paraId="4E3A43A3" w14:textId="66D95632" w:rsidR="00D0159B" w:rsidRPr="00CE5E03" w:rsidRDefault="00D0159B" w:rsidP="00CE5E03">
          <w:pPr>
            <w:pStyle w:val="Spistreci1"/>
            <w:spacing w:before="240" w:after="240"/>
            <w:ind w:right="566"/>
            <w:jc w:val="both"/>
            <w:rPr>
              <w:rFonts w:ascii="Arial" w:eastAsiaTheme="minorEastAsia" w:hAnsi="Arial" w:cs="Arial"/>
              <w:noProof/>
              <w:sz w:val="22"/>
              <w:lang w:eastAsia="pl-PL"/>
            </w:rPr>
          </w:pPr>
          <w:hyperlink w:anchor="_Toc123821673" w:history="1">
            <w:r w:rsidRPr="00CE5E03">
              <w:rPr>
                <w:rStyle w:val="Hipercze"/>
                <w:rFonts w:ascii="Arial" w:hAnsi="Arial" w:cs="Arial"/>
                <w:noProof/>
                <w:sz w:val="22"/>
              </w:rPr>
              <w:t>System informatyczny gromadzący i udostępniający informację opisową oraz przestrzenną dotyczącą inwazyjnych gatunków obcych w Polsce IGO</w:t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instrText xml:space="preserve"> PAGEREF _Toc123821673 \h </w:instrText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t>7</w:t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14:paraId="2C419FB4" w14:textId="0A2B312C" w:rsidR="00D0159B" w:rsidRPr="00CE5E03" w:rsidRDefault="00D0159B" w:rsidP="00CE5E03">
          <w:pPr>
            <w:pStyle w:val="Spistreci1"/>
            <w:spacing w:before="240" w:after="240"/>
            <w:rPr>
              <w:rFonts w:ascii="Arial" w:eastAsiaTheme="minorEastAsia" w:hAnsi="Arial" w:cs="Arial"/>
              <w:noProof/>
              <w:sz w:val="22"/>
              <w:lang w:eastAsia="pl-PL"/>
            </w:rPr>
          </w:pPr>
          <w:hyperlink w:anchor="_Toc123821674" w:history="1">
            <w:r w:rsidRPr="00CE5E03">
              <w:rPr>
                <w:rStyle w:val="Hipercze"/>
                <w:rFonts w:ascii="Arial" w:hAnsi="Arial" w:cs="Arial"/>
                <w:noProof/>
                <w:sz w:val="22"/>
              </w:rPr>
              <w:t>Systemy Centralny Rejestr Form Ochrony Przyrody (CRFOP)  i GEOSERWIS</w:t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instrText xml:space="preserve"> PAGEREF _Toc123821674 \h </w:instrText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t>9</w:t>
            </w:r>
            <w:r w:rsidRPr="00CE5E03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14:paraId="7C5288D5" w14:textId="6C988DE9" w:rsidR="00246BAF" w:rsidRDefault="00246BAF" w:rsidP="00CE5E03">
          <w:pPr>
            <w:spacing w:before="240"/>
          </w:pPr>
          <w:r w:rsidRPr="00CE5E03">
            <w:rPr>
              <w:rFonts w:cs="Arial"/>
              <w:b/>
              <w:bCs/>
              <w:sz w:val="22"/>
            </w:rPr>
            <w:fldChar w:fldCharType="end"/>
          </w:r>
        </w:p>
      </w:sdtContent>
    </w:sdt>
    <w:p w14:paraId="2A6304F6" w14:textId="77777777" w:rsidR="00246BAF" w:rsidRDefault="00246BAF" w:rsidP="00246BAF">
      <w:pPr>
        <w:spacing w:line="240" w:lineRule="auto"/>
      </w:pPr>
    </w:p>
    <w:p w14:paraId="39C15048" w14:textId="77777777" w:rsidR="00246BAF" w:rsidRDefault="00246BAF" w:rsidP="00246BAF">
      <w:pPr>
        <w:spacing w:line="240" w:lineRule="auto"/>
      </w:pPr>
    </w:p>
    <w:p w14:paraId="3551B521" w14:textId="77777777" w:rsidR="00246BAF" w:rsidRDefault="00246BAF" w:rsidP="00246BAF">
      <w:pPr>
        <w:spacing w:line="240" w:lineRule="auto"/>
      </w:pPr>
    </w:p>
    <w:p w14:paraId="4E87DE75" w14:textId="77777777" w:rsidR="00246BAF" w:rsidRDefault="00246BAF" w:rsidP="00246BAF">
      <w:pPr>
        <w:spacing w:line="240" w:lineRule="auto"/>
      </w:pPr>
    </w:p>
    <w:p w14:paraId="1BA17277" w14:textId="77777777" w:rsidR="00246BAF" w:rsidRDefault="00246BAF">
      <w:pPr>
        <w:spacing w:line="240" w:lineRule="auto"/>
        <w:rPr>
          <w:b/>
          <w:bCs/>
          <w:sz w:val="28"/>
          <w:szCs w:val="44"/>
          <w:lang w:eastAsia="ar-SA"/>
        </w:rPr>
      </w:pPr>
      <w:r>
        <w:br w:type="page"/>
      </w:r>
    </w:p>
    <w:p w14:paraId="18CB1461" w14:textId="4DF06D64" w:rsidR="00A47934" w:rsidRPr="004F537B" w:rsidRDefault="00A47934" w:rsidP="00246BAF">
      <w:pPr>
        <w:pStyle w:val="Nagwek1"/>
      </w:pPr>
      <w:bookmarkStart w:id="0" w:name="_Toc123821669"/>
      <w:r w:rsidRPr="004F537B">
        <w:lastRenderedPageBreak/>
        <w:t>Systemy będące przedmiotem projektu</w:t>
      </w:r>
      <w:bookmarkEnd w:id="0"/>
    </w:p>
    <w:p w14:paraId="35D1DA3E" w14:textId="77777777" w:rsidR="00246BAF" w:rsidRDefault="00246BAF" w:rsidP="00246BAF">
      <w:pPr>
        <w:pStyle w:val="Akapitzlist"/>
        <w:ind w:left="720"/>
        <w:jc w:val="both"/>
      </w:pPr>
    </w:p>
    <w:p w14:paraId="76C71E06" w14:textId="2CED3A02" w:rsidR="006646B7" w:rsidRPr="004F537B" w:rsidRDefault="00246BAF" w:rsidP="007806B1">
      <w:pPr>
        <w:pStyle w:val="Akapitzlist"/>
        <w:numPr>
          <w:ilvl w:val="0"/>
          <w:numId w:val="32"/>
        </w:numPr>
        <w:jc w:val="both"/>
      </w:pPr>
      <w:hyperlink w:anchor="_System_Natura_2000" w:history="1">
        <w:r w:rsidR="006646B7" w:rsidRPr="00246BAF">
          <w:rPr>
            <w:rStyle w:val="Hipercze"/>
          </w:rPr>
          <w:t>System</w:t>
        </w:r>
        <w:r w:rsidR="00953C7A" w:rsidRPr="00246BAF">
          <w:rPr>
            <w:rStyle w:val="Hipercze"/>
          </w:rPr>
          <w:t xml:space="preserve"> </w:t>
        </w:r>
        <w:r w:rsidR="00807848" w:rsidRPr="00246BAF">
          <w:rPr>
            <w:rStyle w:val="Hipercze"/>
          </w:rPr>
          <w:t xml:space="preserve">Natura 2000 </w:t>
        </w:r>
        <w:r w:rsidR="006646B7" w:rsidRPr="00246BAF">
          <w:rPr>
            <w:rStyle w:val="Hipercze"/>
          </w:rPr>
          <w:t>(N2k</w:t>
        </w:r>
        <w:r w:rsidR="006646B7" w:rsidRPr="00246BAF">
          <w:rPr>
            <w:rStyle w:val="Hipercze"/>
          </w:rPr>
          <w:t>,</w:t>
        </w:r>
        <w:r w:rsidR="006646B7" w:rsidRPr="00246BAF">
          <w:rPr>
            <w:rStyle w:val="Hipercze"/>
          </w:rPr>
          <w:t xml:space="preserve"> N2000)</w:t>
        </w:r>
        <w:r w:rsidR="008D4C86" w:rsidRPr="00246BAF">
          <w:rPr>
            <w:rStyle w:val="Hipercze"/>
          </w:rPr>
          <w:t>;</w:t>
        </w:r>
      </w:hyperlink>
    </w:p>
    <w:p w14:paraId="27D28A24" w14:textId="0F854528" w:rsidR="006646B7" w:rsidRPr="004F537B" w:rsidRDefault="00246BAF" w:rsidP="007806B1">
      <w:pPr>
        <w:pStyle w:val="Akapitzlist"/>
        <w:numPr>
          <w:ilvl w:val="0"/>
          <w:numId w:val="32"/>
        </w:numPr>
        <w:jc w:val="both"/>
      </w:pPr>
      <w:hyperlink w:anchor="_System_Zarządzania_Ochroną" w:history="1">
        <w:r w:rsidR="00807848" w:rsidRPr="00246BAF">
          <w:rPr>
            <w:rStyle w:val="Hipercze"/>
          </w:rPr>
          <w:t>System Zarządzania Ochroną Przyrody</w:t>
        </w:r>
        <w:r w:rsidR="00923279" w:rsidRPr="00246BAF">
          <w:rPr>
            <w:rStyle w:val="Hipercze"/>
          </w:rPr>
          <w:t xml:space="preserve"> (SZOP)</w:t>
        </w:r>
        <w:r w:rsidR="008D4C86" w:rsidRPr="00246BAF">
          <w:rPr>
            <w:rStyle w:val="Hipercze"/>
          </w:rPr>
          <w:t>;</w:t>
        </w:r>
      </w:hyperlink>
    </w:p>
    <w:p w14:paraId="4DD9A4F9" w14:textId="3C9E0B8C" w:rsidR="006646B7" w:rsidRPr="004F537B" w:rsidRDefault="00246BAF" w:rsidP="007806B1">
      <w:pPr>
        <w:pStyle w:val="Akapitzlist"/>
        <w:numPr>
          <w:ilvl w:val="0"/>
          <w:numId w:val="32"/>
        </w:numPr>
        <w:jc w:val="both"/>
      </w:pPr>
      <w:hyperlink w:anchor="_System_HaBiDeS" w:history="1">
        <w:r w:rsidR="00A47934" w:rsidRPr="00246BAF">
          <w:rPr>
            <w:rStyle w:val="Hipercze"/>
          </w:rPr>
          <w:t>System</w:t>
        </w:r>
        <w:r w:rsidR="006646B7" w:rsidRPr="00246BAF">
          <w:rPr>
            <w:rStyle w:val="Hipercze"/>
          </w:rPr>
          <w:t xml:space="preserve"> </w:t>
        </w:r>
        <w:proofErr w:type="spellStart"/>
        <w:r w:rsidR="006646B7" w:rsidRPr="00246BAF">
          <w:rPr>
            <w:rStyle w:val="Hipercze"/>
          </w:rPr>
          <w:t>HaBiDe</w:t>
        </w:r>
        <w:r w:rsidR="008D4C86" w:rsidRPr="00246BAF">
          <w:rPr>
            <w:rStyle w:val="Hipercze"/>
          </w:rPr>
          <w:t>S</w:t>
        </w:r>
        <w:proofErr w:type="spellEnd"/>
        <w:r w:rsidR="008D4C86" w:rsidRPr="00246BAF">
          <w:rPr>
            <w:rStyle w:val="Hipercze"/>
          </w:rPr>
          <w:t>;</w:t>
        </w:r>
      </w:hyperlink>
    </w:p>
    <w:p w14:paraId="1861F1C5" w14:textId="5B1C9CFB" w:rsidR="00AE450A" w:rsidRPr="004F537B" w:rsidRDefault="00246BAF" w:rsidP="007806B1">
      <w:pPr>
        <w:pStyle w:val="Akapitzlist"/>
        <w:numPr>
          <w:ilvl w:val="0"/>
          <w:numId w:val="32"/>
        </w:numPr>
        <w:jc w:val="both"/>
      </w:pPr>
      <w:hyperlink w:anchor="_System_informatyczny_gromadzący" w:history="1">
        <w:r w:rsidR="006646B7" w:rsidRPr="00246BAF">
          <w:rPr>
            <w:rStyle w:val="Hipercze"/>
          </w:rPr>
          <w:t>System informatyczny gromadzący i udostępniający informację opisową oraz przestrzenną dotyczącą inwazyjnych gatunków obcych w Polsce IGO</w:t>
        </w:r>
        <w:r w:rsidR="008D4C86" w:rsidRPr="00246BAF">
          <w:rPr>
            <w:rStyle w:val="Hipercze"/>
          </w:rPr>
          <w:t>;</w:t>
        </w:r>
      </w:hyperlink>
    </w:p>
    <w:p w14:paraId="029CCB93" w14:textId="08423786" w:rsidR="006646B7" w:rsidRPr="004F537B" w:rsidRDefault="00246BAF" w:rsidP="007C20B4">
      <w:pPr>
        <w:pStyle w:val="Akapitzlist"/>
        <w:numPr>
          <w:ilvl w:val="0"/>
          <w:numId w:val="32"/>
        </w:numPr>
      </w:pPr>
      <w:hyperlink w:anchor="_Systemy_Centralny_Rejestr" w:history="1">
        <w:r w:rsidR="006646B7" w:rsidRPr="00246BAF">
          <w:rPr>
            <w:rStyle w:val="Hipercze"/>
          </w:rPr>
          <w:t xml:space="preserve">Centralny Rejestr Form Ochrony Przyrod (CRFOP) i </w:t>
        </w:r>
        <w:proofErr w:type="spellStart"/>
        <w:r w:rsidR="006646B7" w:rsidRPr="00246BAF">
          <w:rPr>
            <w:rStyle w:val="Hipercze"/>
          </w:rPr>
          <w:t>Geoserwis</w:t>
        </w:r>
        <w:proofErr w:type="spellEnd"/>
        <w:r w:rsidR="008D4C86" w:rsidRPr="00246BAF">
          <w:rPr>
            <w:rStyle w:val="Hipercze"/>
          </w:rPr>
          <w:t>.</w:t>
        </w:r>
      </w:hyperlink>
    </w:p>
    <w:p w14:paraId="0084CBF7" w14:textId="0471FBBC" w:rsidR="00807848" w:rsidRPr="004F537B" w:rsidRDefault="00807848" w:rsidP="007C20B4"/>
    <w:p w14:paraId="23D30269" w14:textId="7FFB5BDA" w:rsidR="00A47934" w:rsidRPr="004F537B" w:rsidRDefault="00A47934" w:rsidP="004F537B">
      <w:r w:rsidRPr="004F537B">
        <w:t>Systemy powiązane, niebędące przedmiotem projektu</w:t>
      </w:r>
      <w:r w:rsidR="008D4C86">
        <w:t>:</w:t>
      </w:r>
    </w:p>
    <w:p w14:paraId="4DA6AE50" w14:textId="2861EA65" w:rsidR="008D4C86" w:rsidRDefault="00A47934" w:rsidP="008D4C86">
      <w:pPr>
        <w:pStyle w:val="Akapitzlist"/>
        <w:numPr>
          <w:ilvl w:val="0"/>
          <w:numId w:val="34"/>
        </w:numPr>
        <w:jc w:val="both"/>
      </w:pPr>
      <w:r w:rsidRPr="004F537B">
        <w:t>Rejestr bezpośrednich zagrożeń szkodą w środowisku i szkód w środowisku</w:t>
      </w:r>
      <w:r w:rsidR="008D4C86">
        <w:t>;</w:t>
      </w:r>
      <w:r w:rsidRPr="004F537B">
        <w:t xml:space="preserve"> </w:t>
      </w:r>
    </w:p>
    <w:p w14:paraId="601B2213" w14:textId="02CEABEF" w:rsidR="00A43D88" w:rsidRPr="004F537B" w:rsidRDefault="00A47934" w:rsidP="007806B1">
      <w:pPr>
        <w:pStyle w:val="Akapitzlist"/>
        <w:numPr>
          <w:ilvl w:val="0"/>
          <w:numId w:val="34"/>
        </w:numPr>
        <w:jc w:val="both"/>
      </w:pPr>
      <w:r w:rsidRPr="004F537B">
        <w:t>Rejestr historycznych zanieczyszczeń powierzchni ziemi</w:t>
      </w:r>
      <w:r w:rsidR="008D4C86">
        <w:t>;</w:t>
      </w:r>
    </w:p>
    <w:p w14:paraId="62E8687F" w14:textId="1608C350" w:rsidR="00A47934" w:rsidRPr="004F537B" w:rsidRDefault="00A47934" w:rsidP="007806B1">
      <w:pPr>
        <w:pStyle w:val="Akapitzlist"/>
        <w:numPr>
          <w:ilvl w:val="0"/>
          <w:numId w:val="34"/>
        </w:numPr>
        <w:jc w:val="both"/>
      </w:pPr>
      <w:r w:rsidRPr="004F537B">
        <w:t>System Informacyjny Ocen Oddziaływania na Środowisko (Baza OOŚ)</w:t>
      </w:r>
      <w:r w:rsidR="008D4C86">
        <w:t>;</w:t>
      </w:r>
    </w:p>
    <w:p w14:paraId="74B49F41" w14:textId="3B56B238" w:rsidR="00A47934" w:rsidRPr="004F537B" w:rsidRDefault="00A47934" w:rsidP="007806B1">
      <w:pPr>
        <w:pStyle w:val="Akapitzlist"/>
        <w:numPr>
          <w:ilvl w:val="0"/>
          <w:numId w:val="34"/>
        </w:numPr>
        <w:jc w:val="both"/>
      </w:pPr>
      <w:r w:rsidRPr="004F537B">
        <w:t>Bank danych o zasobach przyrodniczych</w:t>
      </w:r>
      <w:r w:rsidR="008D4C86">
        <w:t>.</w:t>
      </w:r>
    </w:p>
    <w:p w14:paraId="393FFEA8" w14:textId="77777777" w:rsidR="00425443" w:rsidRPr="004F537B" w:rsidRDefault="00425443" w:rsidP="004F537B"/>
    <w:p w14:paraId="038334B1" w14:textId="77777777" w:rsidR="00D30596" w:rsidRPr="004F537B" w:rsidRDefault="00D30596" w:rsidP="004F537B"/>
    <w:p w14:paraId="7E8C2E13" w14:textId="6D6F7018" w:rsidR="007C0B0E" w:rsidRPr="00B710E7" w:rsidRDefault="007C0B0E" w:rsidP="004F537B">
      <w:r w:rsidRPr="00B710E7">
        <w:br w:type="page"/>
      </w:r>
    </w:p>
    <w:p w14:paraId="56523BB4" w14:textId="77777777" w:rsidR="00517A1E" w:rsidRPr="00B710E7" w:rsidRDefault="00517A1E" w:rsidP="008D4C86">
      <w:pPr>
        <w:pStyle w:val="Nagwek1"/>
      </w:pPr>
      <w:bookmarkStart w:id="1" w:name="_System_Natura_2000"/>
      <w:bookmarkStart w:id="2" w:name="_Toc123821670"/>
      <w:bookmarkEnd w:id="1"/>
      <w:r w:rsidRPr="00B710E7">
        <w:lastRenderedPageBreak/>
        <w:t>System Natura 2000</w:t>
      </w:r>
      <w:bookmarkEnd w:id="2"/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122"/>
        <w:gridCol w:w="7512"/>
      </w:tblGrid>
      <w:tr w:rsidR="004579DA" w:rsidRPr="00DE74E1" w14:paraId="73C260FD" w14:textId="77777777" w:rsidTr="007C20B4">
        <w:tc>
          <w:tcPr>
            <w:tcW w:w="2122" w:type="dxa"/>
            <w:shd w:val="clear" w:color="auto" w:fill="D9D9D9" w:themeFill="background1" w:themeFillShade="D9"/>
          </w:tcPr>
          <w:p w14:paraId="3B1DA7FE" w14:textId="48EFA018" w:rsidR="004579DA" w:rsidRPr="00DE74E1" w:rsidRDefault="00517A1E" w:rsidP="004F537B">
            <w:pPr>
              <w:rPr>
                <w:rFonts w:cs="Arial"/>
                <w:sz w:val="18"/>
                <w:szCs w:val="18"/>
              </w:rPr>
            </w:pPr>
            <w:bookmarkStart w:id="3" w:name="_Hlk117092608"/>
            <w:r w:rsidRPr="00DE74E1">
              <w:rPr>
                <w:rFonts w:cs="Arial"/>
                <w:sz w:val="18"/>
                <w:szCs w:val="18"/>
              </w:rPr>
              <w:t>Ogólna informacja o systemie</w:t>
            </w:r>
          </w:p>
        </w:tc>
        <w:tc>
          <w:tcPr>
            <w:tcW w:w="7512" w:type="dxa"/>
          </w:tcPr>
          <w:p w14:paraId="7BC29B07" w14:textId="64D3EA72" w:rsidR="004579DA" w:rsidRPr="00DE74E1" w:rsidRDefault="00517A1E" w:rsidP="004F537B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 xml:space="preserve">Baza danych stanowi zbiór informacji o obszarach Natura 2000. Dane te są publikowane w formie standardowego formularza danych obszaru Natura 2000 –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tzw</w:t>
            </w:r>
            <w:proofErr w:type="spellEnd"/>
            <w:r w:rsidRPr="00DE74E1">
              <w:rPr>
                <w:rFonts w:cs="Arial"/>
                <w:sz w:val="18"/>
                <w:szCs w:val="18"/>
              </w:rPr>
              <w:t xml:space="preserve"> SDF.</w:t>
            </w:r>
          </w:p>
        </w:tc>
      </w:tr>
      <w:tr w:rsidR="00407DC8" w:rsidRPr="00DE74E1" w14:paraId="1023328B" w14:textId="77777777" w:rsidTr="007C20B4">
        <w:tc>
          <w:tcPr>
            <w:tcW w:w="2122" w:type="dxa"/>
            <w:shd w:val="clear" w:color="auto" w:fill="D9D9D9" w:themeFill="background1" w:themeFillShade="D9"/>
          </w:tcPr>
          <w:p w14:paraId="478C09F3" w14:textId="00EED8D0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 xml:space="preserve">Zasadnicze przeznaczenie systemu </w:t>
            </w:r>
          </w:p>
        </w:tc>
        <w:tc>
          <w:tcPr>
            <w:tcW w:w="7512" w:type="dxa"/>
          </w:tcPr>
          <w:p w14:paraId="62667855" w14:textId="008DCAE4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 xml:space="preserve">Na podstawie informacji znajdujących się w bazie danych generowane są automatycznie standardowe formularze danych dla każdego obszaru Natura 2000 na terenie Polski. W bazie znajdują się także dane przestrzenne dotyczące granic obszarów Natura 2000 oraz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Corine</w:t>
            </w:r>
            <w:proofErr w:type="spellEnd"/>
            <w:r w:rsidRPr="00DE74E1">
              <w:rPr>
                <w:rFonts w:cs="Arial"/>
                <w:sz w:val="18"/>
                <w:szCs w:val="18"/>
              </w:rPr>
              <w:t xml:space="preserve"> Land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Cover</w:t>
            </w:r>
            <w:proofErr w:type="spellEnd"/>
            <w:r w:rsidRPr="00DE74E1">
              <w:rPr>
                <w:rFonts w:cs="Arial"/>
                <w:sz w:val="18"/>
                <w:szCs w:val="18"/>
              </w:rPr>
              <w:t xml:space="preserve"> 2006 (CLC), na podstawie których automatycznie są uzupełnione wybrane pola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sdf</w:t>
            </w:r>
            <w:proofErr w:type="spellEnd"/>
            <w:r w:rsidRPr="00DE74E1">
              <w:rPr>
                <w:rFonts w:cs="Arial"/>
                <w:sz w:val="18"/>
                <w:szCs w:val="18"/>
              </w:rPr>
              <w:t xml:space="preserve">. W związku z problemem opisanym w niniejszej notatce bardzo istotna jest informacja na temat procesu aktualizacji bazy danych Natura 2000 oraz jej przekazywania do Komisji Europejskiej. </w:t>
            </w:r>
          </w:p>
        </w:tc>
      </w:tr>
      <w:tr w:rsidR="00407DC8" w:rsidRPr="00DE74E1" w14:paraId="1EBF2706" w14:textId="77777777" w:rsidTr="007C20B4">
        <w:tc>
          <w:tcPr>
            <w:tcW w:w="2122" w:type="dxa"/>
            <w:shd w:val="clear" w:color="auto" w:fill="D9D9D9" w:themeFill="background1" w:themeFillShade="D9"/>
          </w:tcPr>
          <w:p w14:paraId="28BE97AF" w14:textId="3EB826C3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Dane przechowywane w systemie</w:t>
            </w:r>
          </w:p>
        </w:tc>
        <w:tc>
          <w:tcPr>
            <w:tcW w:w="7512" w:type="dxa"/>
          </w:tcPr>
          <w:p w14:paraId="262AFF66" w14:textId="77777777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Dane określone przez KE w decyzji wykonawczej KE z dnia 11 lica 2011 r. w sprawie . w sprawie formularza zawierającego informacje o terenach Natura 2000</w:t>
            </w:r>
          </w:p>
          <w:p w14:paraId="32CDDDB5" w14:textId="5A94A992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Aktualnie w bazie są dane dotyczące 1002 obszary Natura 2000.</w:t>
            </w:r>
          </w:p>
        </w:tc>
      </w:tr>
      <w:tr w:rsidR="00407DC8" w:rsidRPr="00DE74E1" w14:paraId="72DFCD8B" w14:textId="77777777" w:rsidTr="007C20B4">
        <w:tc>
          <w:tcPr>
            <w:tcW w:w="2122" w:type="dxa"/>
            <w:shd w:val="clear" w:color="auto" w:fill="D9D9D9" w:themeFill="background1" w:themeFillShade="D9"/>
          </w:tcPr>
          <w:p w14:paraId="582FA9B6" w14:textId="3A3AF67D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Ważne informacje historyczne dotyczące systemu</w:t>
            </w:r>
          </w:p>
        </w:tc>
        <w:tc>
          <w:tcPr>
            <w:tcW w:w="7512" w:type="dxa"/>
          </w:tcPr>
          <w:p w14:paraId="2502BE4D" w14:textId="77777777" w:rsidR="00407DC8" w:rsidRPr="00DE74E1" w:rsidRDefault="00407DC8" w:rsidP="00407DC8">
            <w:pPr>
              <w:jc w:val="both"/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Pierwsze dane dot. Obszarów Natura 2000 pochodzą z 2001 r. w celu ich gromadzenia i zarządzania nimi została opracowana przez Instytut Ochrony Przyrody PAN w Krakowie baza danych (implementacja MS Access) wraz z prostą aplikacją desktopową do jej obsługi (baza jednostanowiskowa). System nie był powiązany z obsługą danych przestrzennych.</w:t>
            </w:r>
          </w:p>
          <w:p w14:paraId="754B5B46" w14:textId="77777777" w:rsidR="00407DC8" w:rsidRPr="00DE74E1" w:rsidRDefault="00407DC8" w:rsidP="00407DC8">
            <w:pPr>
              <w:jc w:val="both"/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Dane opisowe stanowiły niezależną strukturę od danych przestrzennych.</w:t>
            </w:r>
          </w:p>
          <w:p w14:paraId="66F97B52" w14:textId="77777777" w:rsidR="00407DC8" w:rsidRPr="00DE74E1" w:rsidRDefault="00407DC8" w:rsidP="00407DC8">
            <w:pPr>
              <w:jc w:val="both"/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 xml:space="preserve">W 2011 r. KE zmieniła format standardowego danych (wprowadzając inne atrybuty oraz formaty danych). </w:t>
            </w:r>
          </w:p>
          <w:p w14:paraId="0BFCF267" w14:textId="1ABE44FE" w:rsidR="00407DC8" w:rsidRPr="00DE74E1" w:rsidRDefault="00407DC8" w:rsidP="00407DC8">
            <w:pPr>
              <w:jc w:val="both"/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 xml:space="preserve">W 2012 r. został uruchomiony system bazodanowy (w implementacji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PostgeSQL</w:t>
            </w:r>
            <w:proofErr w:type="spellEnd"/>
            <w:r w:rsidRPr="00DE74E1">
              <w:rPr>
                <w:rFonts w:cs="Arial"/>
                <w:sz w:val="18"/>
                <w:szCs w:val="18"/>
              </w:rPr>
              <w:t xml:space="preserve"> z rozszerzeniem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PostGIS</w:t>
            </w:r>
            <w:proofErr w:type="spellEnd"/>
            <w:r w:rsidRPr="00DE74E1">
              <w:rPr>
                <w:rFonts w:cs="Arial"/>
                <w:sz w:val="18"/>
                <w:szCs w:val="18"/>
              </w:rPr>
              <w:t>) wraz z prostą aplikacją webową służącą do obsługi bazy danych. System miał umożliwiać m.in. częściowe przekształcanie informacji przestrzennej w informację opisową.</w:t>
            </w:r>
          </w:p>
          <w:p w14:paraId="378E8DB9" w14:textId="59C4865E" w:rsidR="00407DC8" w:rsidRPr="00DE74E1" w:rsidRDefault="00407DC8" w:rsidP="00407DC8">
            <w:pPr>
              <w:jc w:val="both"/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Aktualnie w systemie nie ma dostępu do opisowych danych historycznych, nie ma także repozytorium historycznych danych przestrzennych.</w:t>
            </w:r>
          </w:p>
        </w:tc>
      </w:tr>
      <w:tr w:rsidR="001000EA" w:rsidRPr="00DE74E1" w14:paraId="114AA99F" w14:textId="77777777" w:rsidTr="009734C7">
        <w:tc>
          <w:tcPr>
            <w:tcW w:w="9634" w:type="dxa"/>
            <w:gridSpan w:val="2"/>
            <w:shd w:val="clear" w:color="auto" w:fill="D9D9D9" w:themeFill="background1" w:themeFillShade="D9"/>
          </w:tcPr>
          <w:p w14:paraId="73975FFF" w14:textId="77777777" w:rsidR="001000EA" w:rsidRPr="00DE74E1" w:rsidRDefault="001000EA" w:rsidP="009734C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Informacje prawne</w:t>
            </w:r>
          </w:p>
        </w:tc>
      </w:tr>
      <w:tr w:rsidR="001000EA" w:rsidRPr="00DE74E1" w14:paraId="4767DD24" w14:textId="77777777" w:rsidTr="009734C7">
        <w:tc>
          <w:tcPr>
            <w:tcW w:w="2122" w:type="dxa"/>
            <w:shd w:val="clear" w:color="auto" w:fill="D9D9D9" w:themeFill="background1" w:themeFillShade="D9"/>
          </w:tcPr>
          <w:p w14:paraId="7859EAE3" w14:textId="77777777" w:rsidR="001000EA" w:rsidRPr="00DE74E1" w:rsidRDefault="001000EA" w:rsidP="009734C7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Podstawa prawna</w:t>
            </w:r>
          </w:p>
          <w:p w14:paraId="2C94F429" w14:textId="77777777" w:rsidR="001000EA" w:rsidRPr="00DE74E1" w:rsidRDefault="001000EA" w:rsidP="009734C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512" w:type="dxa"/>
          </w:tcPr>
          <w:p w14:paraId="69679FBC" w14:textId="77777777" w:rsidR="001000EA" w:rsidRPr="00DE74E1" w:rsidRDefault="001000EA" w:rsidP="009734C7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Zgodnie z ustawą z dnia 16 kwietnia 2004 r. o ochronie przyrody Generalny Dyrektor Ochrony Środowiska nadzoruje funkcjonowanie obszarów Natura 2000, prowadząc ewidencję danych niezbędnych do podejmowania działań w zakresie ich ochrony (art. 32 ustawy)</w:t>
            </w:r>
          </w:p>
        </w:tc>
      </w:tr>
      <w:tr w:rsidR="001000EA" w:rsidRPr="00DE74E1" w14:paraId="2CC8276D" w14:textId="77777777" w:rsidTr="009734C7">
        <w:tc>
          <w:tcPr>
            <w:tcW w:w="2122" w:type="dxa"/>
            <w:shd w:val="clear" w:color="auto" w:fill="D9D9D9" w:themeFill="background1" w:themeFillShade="D9"/>
          </w:tcPr>
          <w:p w14:paraId="769B92DB" w14:textId="77777777" w:rsidR="001000EA" w:rsidRPr="00DE74E1" w:rsidRDefault="001000EA" w:rsidP="009734C7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Zobowiązania/ sprawozdawczość do KE</w:t>
            </w:r>
          </w:p>
        </w:tc>
        <w:tc>
          <w:tcPr>
            <w:tcW w:w="7512" w:type="dxa"/>
          </w:tcPr>
          <w:p w14:paraId="495DC129" w14:textId="77777777" w:rsidR="001000EA" w:rsidRPr="00DE74E1" w:rsidRDefault="001000EA" w:rsidP="009734C7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zobowiązanie do przekazywania Komisji Europejskiej (w określonych terminach) bazę danych z najbardziej aktualnymi informacjami dotyczącymi obszarów Natura 2000 (dane opisowe i dane przestrzennie).</w:t>
            </w:r>
          </w:p>
        </w:tc>
      </w:tr>
      <w:tr w:rsidR="00407DC8" w:rsidRPr="00DE74E1" w14:paraId="2232EBF7" w14:textId="77777777" w:rsidTr="007C20B4">
        <w:tc>
          <w:tcPr>
            <w:tcW w:w="9634" w:type="dxa"/>
            <w:gridSpan w:val="2"/>
            <w:shd w:val="clear" w:color="auto" w:fill="D9D9D9" w:themeFill="background1" w:themeFillShade="D9"/>
          </w:tcPr>
          <w:p w14:paraId="5C401A04" w14:textId="3A3D99C7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Podstawowe dane techniczne</w:t>
            </w:r>
          </w:p>
        </w:tc>
      </w:tr>
      <w:tr w:rsidR="00407DC8" w:rsidRPr="00DE74E1" w14:paraId="0610CA29" w14:textId="77777777" w:rsidTr="007C20B4">
        <w:tc>
          <w:tcPr>
            <w:tcW w:w="2122" w:type="dxa"/>
            <w:shd w:val="clear" w:color="auto" w:fill="D9D9D9" w:themeFill="background1" w:themeFillShade="D9"/>
          </w:tcPr>
          <w:p w14:paraId="37E37773" w14:textId="5DE0DFC3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 xml:space="preserve">Podstawowe dane techniczne </w:t>
            </w:r>
          </w:p>
        </w:tc>
        <w:tc>
          <w:tcPr>
            <w:tcW w:w="7512" w:type="dxa"/>
          </w:tcPr>
          <w:p w14:paraId="2C6A5377" w14:textId="77F4AAD5" w:rsidR="00407DC8" w:rsidRPr="00DE74E1" w:rsidRDefault="00D745BD" w:rsidP="002E6392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 xml:space="preserve">Aplikacja Natura 2000 korzysta z silnika bazy danych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PostgreSQL</w:t>
            </w:r>
            <w:proofErr w:type="spellEnd"/>
            <w:r w:rsidRPr="00DE74E1">
              <w:rPr>
                <w:rFonts w:cs="Arial"/>
                <w:sz w:val="18"/>
                <w:szCs w:val="18"/>
              </w:rPr>
              <w:t xml:space="preserve"> 12.20</w:t>
            </w:r>
            <w:r w:rsidR="002E6392">
              <w:rPr>
                <w:rFonts w:cs="Arial"/>
                <w:sz w:val="18"/>
                <w:szCs w:val="18"/>
              </w:rPr>
              <w:t xml:space="preserve"> </w:t>
            </w:r>
            <w:r w:rsidRPr="00DE74E1">
              <w:rPr>
                <w:rFonts w:cs="Arial"/>
                <w:sz w:val="18"/>
                <w:szCs w:val="18"/>
              </w:rPr>
              <w:t xml:space="preserve">wraz z rozszerzeniem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PostGIS</w:t>
            </w:r>
            <w:proofErr w:type="spellEnd"/>
          </w:p>
        </w:tc>
      </w:tr>
      <w:tr w:rsidR="00407DC8" w:rsidRPr="00DE74E1" w14:paraId="0944ECD9" w14:textId="77777777" w:rsidTr="007C20B4">
        <w:tc>
          <w:tcPr>
            <w:tcW w:w="2122" w:type="dxa"/>
            <w:shd w:val="clear" w:color="auto" w:fill="D9D9D9" w:themeFill="background1" w:themeFillShade="D9"/>
          </w:tcPr>
          <w:p w14:paraId="407E5196" w14:textId="1CD08C2B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Komponenty Systemu</w:t>
            </w:r>
          </w:p>
        </w:tc>
        <w:tc>
          <w:tcPr>
            <w:tcW w:w="7512" w:type="dxa"/>
          </w:tcPr>
          <w:p w14:paraId="0FCE7E53" w14:textId="77777777" w:rsidR="00407DC8" w:rsidRPr="00DE74E1" w:rsidRDefault="00407DC8" w:rsidP="00407DC8">
            <w:pPr>
              <w:rPr>
                <w:rFonts w:cs="Arial"/>
                <w:sz w:val="18"/>
                <w:szCs w:val="18"/>
                <w:lang w:val="en-US"/>
              </w:rPr>
            </w:pPr>
            <w:r w:rsidRPr="00DE74E1">
              <w:rPr>
                <w:rFonts w:cs="Arial"/>
                <w:sz w:val="18"/>
                <w:szCs w:val="18"/>
                <w:lang w:val="en-US"/>
              </w:rPr>
              <w:t>Ubuntu 20.04 LTS</w:t>
            </w:r>
          </w:p>
          <w:p w14:paraId="745C9D7A" w14:textId="20124922" w:rsidR="00407DC8" w:rsidRPr="00DE74E1" w:rsidRDefault="00407DC8" w:rsidP="00407DC8">
            <w:pPr>
              <w:rPr>
                <w:rFonts w:cs="Arial"/>
                <w:sz w:val="18"/>
                <w:szCs w:val="18"/>
                <w:lang w:val="en-US"/>
              </w:rPr>
            </w:pPr>
            <w:r w:rsidRPr="00DE74E1">
              <w:rPr>
                <w:rFonts w:cs="Arial"/>
                <w:sz w:val="18"/>
                <w:szCs w:val="18"/>
                <w:lang w:val="en-US"/>
              </w:rPr>
              <w:t>Glassfish 4</w:t>
            </w:r>
          </w:p>
          <w:p w14:paraId="650591DC" w14:textId="77777777" w:rsidR="00407DC8" w:rsidRPr="00DE74E1" w:rsidRDefault="00407DC8" w:rsidP="00407DC8">
            <w:pPr>
              <w:rPr>
                <w:rFonts w:cs="Arial"/>
                <w:sz w:val="18"/>
                <w:szCs w:val="18"/>
                <w:lang w:val="en-US"/>
              </w:rPr>
            </w:pPr>
            <w:r w:rsidRPr="00DE74E1">
              <w:rPr>
                <w:rFonts w:cs="Arial"/>
                <w:sz w:val="18"/>
                <w:szCs w:val="18"/>
                <w:lang w:val="en-US"/>
              </w:rPr>
              <w:t>Tomcat 9</w:t>
            </w:r>
          </w:p>
          <w:p w14:paraId="7613F4D7" w14:textId="77777777" w:rsidR="00407DC8" w:rsidRPr="00DE74E1" w:rsidRDefault="00407DC8" w:rsidP="00407DC8">
            <w:pPr>
              <w:rPr>
                <w:rFonts w:cs="Arial"/>
                <w:sz w:val="18"/>
                <w:szCs w:val="18"/>
                <w:lang w:val="en-US"/>
              </w:rPr>
            </w:pPr>
            <w:r w:rsidRPr="00DE74E1">
              <w:rPr>
                <w:rFonts w:cs="Arial"/>
                <w:sz w:val="18"/>
                <w:szCs w:val="18"/>
                <w:lang w:val="en-US"/>
              </w:rPr>
              <w:t>Java 1.8.0_312</w:t>
            </w:r>
          </w:p>
          <w:p w14:paraId="5F116617" w14:textId="77777777" w:rsidR="00407DC8" w:rsidRPr="00DE74E1" w:rsidRDefault="00407DC8" w:rsidP="00407DC8">
            <w:pPr>
              <w:rPr>
                <w:rFonts w:cs="Arial"/>
                <w:sz w:val="18"/>
                <w:szCs w:val="18"/>
                <w:lang w:val="en-US"/>
              </w:rPr>
            </w:pPr>
            <w:r w:rsidRPr="00DE74E1">
              <w:rPr>
                <w:rFonts w:cs="Arial"/>
                <w:sz w:val="18"/>
                <w:szCs w:val="18"/>
                <w:lang w:val="en-US"/>
              </w:rPr>
              <w:t>Python 2.7.17</w:t>
            </w:r>
          </w:p>
          <w:p w14:paraId="6FA7D030" w14:textId="77777777" w:rsidR="00407DC8" w:rsidRPr="00DE74E1" w:rsidRDefault="00407DC8" w:rsidP="00407DC8">
            <w:pPr>
              <w:rPr>
                <w:rFonts w:cs="Arial"/>
                <w:sz w:val="18"/>
                <w:szCs w:val="18"/>
                <w:lang w:val="en-US"/>
              </w:rPr>
            </w:pPr>
            <w:r w:rsidRPr="00DE74E1">
              <w:rPr>
                <w:rFonts w:cs="Arial"/>
                <w:sz w:val="18"/>
                <w:szCs w:val="18"/>
                <w:lang w:val="en-US"/>
              </w:rPr>
              <w:t>PostgreSQL 12.20</w:t>
            </w:r>
          </w:p>
          <w:p w14:paraId="021CF3B9" w14:textId="77777777" w:rsidR="00407DC8" w:rsidRPr="00DE74E1" w:rsidRDefault="00407DC8" w:rsidP="00407DC8">
            <w:pPr>
              <w:rPr>
                <w:rFonts w:cs="Arial"/>
                <w:sz w:val="18"/>
                <w:szCs w:val="18"/>
                <w:lang w:val="en-US"/>
              </w:rPr>
            </w:pPr>
            <w:proofErr w:type="spellStart"/>
            <w:r w:rsidRPr="00DE74E1">
              <w:rPr>
                <w:rFonts w:cs="Arial"/>
                <w:sz w:val="18"/>
                <w:szCs w:val="18"/>
                <w:lang w:val="en-US"/>
              </w:rPr>
              <w:t>PostGIS</w:t>
            </w:r>
            <w:proofErr w:type="spellEnd"/>
            <w:r w:rsidRPr="00DE74E1">
              <w:rPr>
                <w:rFonts w:cs="Arial"/>
                <w:sz w:val="18"/>
                <w:szCs w:val="18"/>
                <w:lang w:val="en-US"/>
              </w:rPr>
              <w:t xml:space="preserve"> 3.0</w:t>
            </w:r>
          </w:p>
          <w:p w14:paraId="490CC095" w14:textId="783E1E4A" w:rsidR="00407DC8" w:rsidRPr="00DE74E1" w:rsidRDefault="00407DC8" w:rsidP="00407DC8">
            <w:pPr>
              <w:rPr>
                <w:rFonts w:cs="Arial"/>
                <w:sz w:val="18"/>
                <w:szCs w:val="18"/>
                <w:lang w:val="en-US"/>
              </w:rPr>
            </w:pPr>
            <w:r w:rsidRPr="00DE74E1">
              <w:rPr>
                <w:rFonts w:cs="Arial"/>
                <w:sz w:val="18"/>
                <w:szCs w:val="18"/>
                <w:lang w:val="en-US"/>
              </w:rPr>
              <w:t>Nginx 1.18.0</w:t>
            </w:r>
          </w:p>
        </w:tc>
      </w:tr>
      <w:tr w:rsidR="00407DC8" w:rsidRPr="00DE74E1" w14:paraId="475E35F4" w14:textId="77777777" w:rsidTr="007C20B4">
        <w:tc>
          <w:tcPr>
            <w:tcW w:w="2122" w:type="dxa"/>
            <w:shd w:val="clear" w:color="auto" w:fill="D9D9D9" w:themeFill="background1" w:themeFillShade="D9"/>
          </w:tcPr>
          <w:p w14:paraId="25F723B5" w14:textId="7F12B60E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Kompilowanie kodu</w:t>
            </w:r>
          </w:p>
        </w:tc>
        <w:tc>
          <w:tcPr>
            <w:tcW w:w="7512" w:type="dxa"/>
          </w:tcPr>
          <w:p w14:paraId="1521A907" w14:textId="05AD0CA8" w:rsidR="00407DC8" w:rsidRPr="00DE74E1" w:rsidRDefault="00407DC8" w:rsidP="00B45309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 xml:space="preserve">Do kompilowania kodów źródłowych potrzebne jest narzędzie Apache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Maven</w:t>
            </w:r>
            <w:proofErr w:type="spellEnd"/>
            <w:r w:rsidRPr="00DE74E1">
              <w:rPr>
                <w:rFonts w:cs="Arial"/>
                <w:sz w:val="18"/>
                <w:szCs w:val="18"/>
              </w:rPr>
              <w:t xml:space="preserve">, Apache ANT oraz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WaveMaker</w:t>
            </w:r>
            <w:proofErr w:type="spellEnd"/>
            <w:r w:rsidRPr="00DE74E1">
              <w:rPr>
                <w:rFonts w:cs="Arial"/>
                <w:sz w:val="18"/>
                <w:szCs w:val="18"/>
              </w:rPr>
              <w:t xml:space="preserve">. Wersja instalacyjna narzędzia Apache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Maven</w:t>
            </w:r>
            <w:proofErr w:type="spellEnd"/>
            <w:r w:rsidRPr="00DE74E1">
              <w:rPr>
                <w:rFonts w:cs="Arial"/>
                <w:sz w:val="18"/>
                <w:szCs w:val="18"/>
              </w:rPr>
              <w:t xml:space="preserve"> i Apache ANT znajduje się na załączonej płycie DVD w katalogu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tools</w:t>
            </w:r>
            <w:proofErr w:type="spellEnd"/>
            <w:r w:rsidRPr="00DE74E1">
              <w:rPr>
                <w:rFonts w:cs="Arial"/>
                <w:sz w:val="18"/>
                <w:szCs w:val="18"/>
              </w:rPr>
              <w:t xml:space="preserve">. Narzędzie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WaveMaker</w:t>
            </w:r>
            <w:proofErr w:type="spellEnd"/>
            <w:r w:rsidRPr="00DE74E1">
              <w:rPr>
                <w:rFonts w:cs="Arial"/>
                <w:sz w:val="18"/>
                <w:szCs w:val="18"/>
              </w:rPr>
              <w:t xml:space="preserve"> nie jest już udostępniane przez producenta. Kompilacji można dokonać zarówno na stacji roboczej z systemem Windows lub bezpośrednio na docelowym serwerze. Poniższy opis zakłada wariant kompilowania na docelowych serwerach.</w:t>
            </w:r>
          </w:p>
        </w:tc>
      </w:tr>
      <w:tr w:rsidR="00407DC8" w:rsidRPr="00DE74E1" w14:paraId="14FC2429" w14:textId="77777777" w:rsidTr="007C20B4">
        <w:tc>
          <w:tcPr>
            <w:tcW w:w="2122" w:type="dxa"/>
            <w:shd w:val="clear" w:color="auto" w:fill="D9D9D9" w:themeFill="background1" w:themeFillShade="D9"/>
          </w:tcPr>
          <w:p w14:paraId="4E98B62C" w14:textId="77777777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Skrypty i dodatkowe narzędzia</w:t>
            </w:r>
          </w:p>
        </w:tc>
        <w:tc>
          <w:tcPr>
            <w:tcW w:w="7512" w:type="dxa"/>
          </w:tcPr>
          <w:p w14:paraId="5391A1E1" w14:textId="4DEA677D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 xml:space="preserve">W systemie Natura 2000 wykorzystywane są skrypty napisane w języku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Python</w:t>
            </w:r>
            <w:proofErr w:type="spellEnd"/>
            <w:r w:rsidRPr="00DE74E1">
              <w:rPr>
                <w:rFonts w:cs="Arial"/>
                <w:sz w:val="18"/>
                <w:szCs w:val="18"/>
              </w:rPr>
              <w:t xml:space="preserve"> 3 do aktualizacji danych z Centralnego Rejestru Form Ochrony Przyrody oraz danych z bazy Natura 2000 (Standardowe Formularze Danych).</w:t>
            </w:r>
          </w:p>
        </w:tc>
      </w:tr>
      <w:tr w:rsidR="00407DC8" w:rsidRPr="00DE74E1" w14:paraId="05D2CD9F" w14:textId="77777777" w:rsidTr="007C20B4">
        <w:tc>
          <w:tcPr>
            <w:tcW w:w="9634" w:type="dxa"/>
            <w:gridSpan w:val="2"/>
            <w:shd w:val="clear" w:color="auto" w:fill="D9D9D9" w:themeFill="background1" w:themeFillShade="D9"/>
          </w:tcPr>
          <w:p w14:paraId="0AE171AE" w14:textId="3AF3C055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Powiązanie z danymi GIS</w:t>
            </w:r>
          </w:p>
        </w:tc>
      </w:tr>
      <w:tr w:rsidR="00407DC8" w:rsidRPr="00DE74E1" w14:paraId="06495776" w14:textId="77777777" w:rsidTr="007C20B4">
        <w:tc>
          <w:tcPr>
            <w:tcW w:w="2122" w:type="dxa"/>
            <w:shd w:val="clear" w:color="auto" w:fill="D9D9D9" w:themeFill="background1" w:themeFillShade="D9"/>
          </w:tcPr>
          <w:p w14:paraId="5007E960" w14:textId="77777777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512" w:type="dxa"/>
          </w:tcPr>
          <w:p w14:paraId="5A90F665" w14:textId="5F7D4FAC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 xml:space="preserve">Dane przestrzenne są kopiowane do bazy danych przy pomocy programu shp2pgsql, który powoduje wygenerowanie baz danych identycznych w strukturze jak pliki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shp</w:t>
            </w:r>
            <w:proofErr w:type="spellEnd"/>
            <w:r w:rsidRPr="00DE74E1">
              <w:rPr>
                <w:rFonts w:cs="Arial"/>
                <w:sz w:val="18"/>
                <w:szCs w:val="18"/>
              </w:rPr>
              <w:t xml:space="preserve"> dostarczone do programu. Każdy z plików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shp</w:t>
            </w:r>
            <w:proofErr w:type="spellEnd"/>
            <w:r w:rsidRPr="00DE74E1">
              <w:rPr>
                <w:rFonts w:cs="Arial"/>
                <w:sz w:val="18"/>
                <w:szCs w:val="18"/>
              </w:rPr>
              <w:t xml:space="preserve"> jest konwertowany do tabeli o odpowiadającej mu nazwie. Ponieważ dane są używane tylko na etapie importu żadna z tych tabel nie jest powiązana z innymi.</w:t>
            </w:r>
          </w:p>
        </w:tc>
      </w:tr>
      <w:tr w:rsidR="00967F99" w:rsidRPr="00DE74E1" w14:paraId="45D7719A" w14:textId="77777777" w:rsidTr="007C20B4">
        <w:tc>
          <w:tcPr>
            <w:tcW w:w="2122" w:type="dxa"/>
            <w:shd w:val="clear" w:color="auto" w:fill="D9D9D9" w:themeFill="background1" w:themeFillShade="D9"/>
          </w:tcPr>
          <w:p w14:paraId="030210E5" w14:textId="77777777" w:rsidR="00967F99" w:rsidRPr="00DE74E1" w:rsidRDefault="00967F99" w:rsidP="00407DC8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512" w:type="dxa"/>
          </w:tcPr>
          <w:p w14:paraId="014EC490" w14:textId="0AA71A11" w:rsidR="00967F99" w:rsidRPr="00DE74E1" w:rsidRDefault="00967F99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 xml:space="preserve">Najskuteczniejsza aktualizacja danych przestrzennych odbywa się przez umieszczenie danych na serwerze i uruchomienie skryptu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python</w:t>
            </w:r>
            <w:proofErr w:type="spellEnd"/>
          </w:p>
        </w:tc>
      </w:tr>
      <w:tr w:rsidR="00407DC8" w:rsidRPr="00DE74E1" w14:paraId="532B203C" w14:textId="77777777" w:rsidTr="007C20B4">
        <w:tc>
          <w:tcPr>
            <w:tcW w:w="9634" w:type="dxa"/>
            <w:gridSpan w:val="2"/>
            <w:shd w:val="clear" w:color="auto" w:fill="D9D9D9" w:themeFill="background1" w:themeFillShade="D9"/>
          </w:tcPr>
          <w:p w14:paraId="42B5CA9F" w14:textId="793FFEDF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 xml:space="preserve">Aplikacja </w:t>
            </w:r>
          </w:p>
        </w:tc>
      </w:tr>
      <w:tr w:rsidR="00407DC8" w:rsidRPr="00DE74E1" w14:paraId="33A322BD" w14:textId="77777777" w:rsidTr="007C20B4">
        <w:tc>
          <w:tcPr>
            <w:tcW w:w="2122" w:type="dxa"/>
            <w:shd w:val="clear" w:color="auto" w:fill="D9D9D9" w:themeFill="background1" w:themeFillShade="D9"/>
          </w:tcPr>
          <w:p w14:paraId="2F219CE6" w14:textId="56FFFC1F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Ogólny opis aplikacji</w:t>
            </w:r>
          </w:p>
        </w:tc>
        <w:tc>
          <w:tcPr>
            <w:tcW w:w="7512" w:type="dxa"/>
          </w:tcPr>
          <w:p w14:paraId="378CE7BE" w14:textId="7DAE2467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 xml:space="preserve">Aplikacja Natura 2000 udostępnia możliwość aktualizacji informacji opisowych przechowywanych w bazie danych. dla użytkowników zewnętrznych i zatwierdzania wprowadzonych </w:t>
            </w:r>
          </w:p>
        </w:tc>
      </w:tr>
      <w:tr w:rsidR="00407DC8" w:rsidRPr="00DE74E1" w14:paraId="4ECB1F48" w14:textId="77777777" w:rsidTr="007C20B4">
        <w:tc>
          <w:tcPr>
            <w:tcW w:w="2122" w:type="dxa"/>
            <w:shd w:val="clear" w:color="auto" w:fill="D9D9D9" w:themeFill="background1" w:themeFillShade="D9"/>
          </w:tcPr>
          <w:p w14:paraId="03A06E06" w14:textId="5282805F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GUI administracyjne</w:t>
            </w:r>
          </w:p>
        </w:tc>
        <w:tc>
          <w:tcPr>
            <w:tcW w:w="7512" w:type="dxa"/>
          </w:tcPr>
          <w:p w14:paraId="3CA987CA" w14:textId="53FA37F1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Tak – odrębny moduł</w:t>
            </w:r>
          </w:p>
        </w:tc>
      </w:tr>
      <w:tr w:rsidR="00407DC8" w:rsidRPr="00DE74E1" w14:paraId="17474B26" w14:textId="77777777" w:rsidTr="007C20B4">
        <w:tc>
          <w:tcPr>
            <w:tcW w:w="2122" w:type="dxa"/>
            <w:shd w:val="clear" w:color="auto" w:fill="D9D9D9" w:themeFill="background1" w:themeFillShade="D9"/>
          </w:tcPr>
          <w:p w14:paraId="6F5D85B3" w14:textId="7EAB7132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GUI użytkownika</w:t>
            </w:r>
          </w:p>
        </w:tc>
        <w:tc>
          <w:tcPr>
            <w:tcW w:w="7512" w:type="dxa"/>
          </w:tcPr>
          <w:p w14:paraId="71DF1C22" w14:textId="2B89208A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Tak</w:t>
            </w:r>
          </w:p>
        </w:tc>
      </w:tr>
      <w:tr w:rsidR="00407DC8" w:rsidRPr="00DE74E1" w14:paraId="3B691F10" w14:textId="77777777" w:rsidTr="007C20B4">
        <w:tc>
          <w:tcPr>
            <w:tcW w:w="2122" w:type="dxa"/>
            <w:shd w:val="clear" w:color="auto" w:fill="D9D9D9" w:themeFill="background1" w:themeFillShade="D9"/>
          </w:tcPr>
          <w:p w14:paraId="2307F363" w14:textId="23105657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Dodatkowe moduły</w:t>
            </w:r>
          </w:p>
        </w:tc>
        <w:tc>
          <w:tcPr>
            <w:tcW w:w="7512" w:type="dxa"/>
          </w:tcPr>
          <w:p w14:paraId="0310ED38" w14:textId="19E155BA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Moduł rozporządzania (pozwala na generowanie formularzy z danych znajdujących się m.in. w bazie danych obszarów Natura 2000) , moduł zarządzania</w:t>
            </w:r>
          </w:p>
        </w:tc>
      </w:tr>
      <w:tr w:rsidR="00407DC8" w:rsidRPr="00DE74E1" w14:paraId="77C8FB8F" w14:textId="77777777" w:rsidTr="007C20B4">
        <w:tc>
          <w:tcPr>
            <w:tcW w:w="2122" w:type="dxa"/>
            <w:shd w:val="clear" w:color="auto" w:fill="D9D9D9" w:themeFill="background1" w:themeFillShade="D9"/>
          </w:tcPr>
          <w:p w14:paraId="0AAAC458" w14:textId="6A79B7E6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Dostępność aplikacji</w:t>
            </w:r>
          </w:p>
        </w:tc>
        <w:tc>
          <w:tcPr>
            <w:tcW w:w="7512" w:type="dxa"/>
          </w:tcPr>
          <w:p w14:paraId="543B08AF" w14:textId="39046EEB" w:rsidR="00407DC8" w:rsidRPr="00DE74E1" w:rsidRDefault="00967F99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 xml:space="preserve">Poprzez Internet </w:t>
            </w:r>
            <w:r w:rsidR="00407DC8" w:rsidRPr="00DE74E1">
              <w:rPr>
                <w:rFonts w:cs="Arial"/>
                <w:sz w:val="18"/>
                <w:szCs w:val="18"/>
              </w:rPr>
              <w:t xml:space="preserve">dla </w:t>
            </w:r>
            <w:r w:rsidRPr="00DE74E1">
              <w:rPr>
                <w:rFonts w:cs="Arial"/>
                <w:sz w:val="18"/>
                <w:szCs w:val="18"/>
              </w:rPr>
              <w:t xml:space="preserve">zalogowanych </w:t>
            </w:r>
            <w:r w:rsidR="00407DC8" w:rsidRPr="00DE74E1">
              <w:rPr>
                <w:rFonts w:cs="Arial"/>
                <w:sz w:val="18"/>
                <w:szCs w:val="18"/>
              </w:rPr>
              <w:t xml:space="preserve">pracowników </w:t>
            </w:r>
            <w:proofErr w:type="spellStart"/>
            <w:r w:rsidR="00407DC8" w:rsidRPr="00DE74E1">
              <w:rPr>
                <w:rFonts w:cs="Arial"/>
                <w:sz w:val="18"/>
                <w:szCs w:val="18"/>
              </w:rPr>
              <w:t>rdoś</w:t>
            </w:r>
            <w:proofErr w:type="spellEnd"/>
            <w:r w:rsidR="00407DC8" w:rsidRPr="00DE74E1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="00407DC8" w:rsidRPr="00DE74E1">
              <w:rPr>
                <w:rFonts w:cs="Arial"/>
                <w:sz w:val="18"/>
                <w:szCs w:val="18"/>
              </w:rPr>
              <w:t>um</w:t>
            </w:r>
            <w:proofErr w:type="spellEnd"/>
            <w:r w:rsidR="00407DC8" w:rsidRPr="00DE74E1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="00407DC8" w:rsidRPr="00DE74E1">
              <w:rPr>
                <w:rFonts w:cs="Arial"/>
                <w:sz w:val="18"/>
                <w:szCs w:val="18"/>
              </w:rPr>
              <w:t>pn</w:t>
            </w:r>
            <w:proofErr w:type="spellEnd"/>
            <w:r w:rsidR="00407DC8" w:rsidRPr="00DE74E1">
              <w:rPr>
                <w:rFonts w:cs="Arial"/>
                <w:sz w:val="18"/>
                <w:szCs w:val="18"/>
              </w:rPr>
              <w:t xml:space="preserve"> i </w:t>
            </w:r>
            <w:proofErr w:type="spellStart"/>
            <w:r w:rsidR="00407DC8" w:rsidRPr="00DE74E1">
              <w:rPr>
                <w:rFonts w:cs="Arial"/>
                <w:sz w:val="18"/>
                <w:szCs w:val="18"/>
              </w:rPr>
              <w:t>gdoś</w:t>
            </w:r>
            <w:proofErr w:type="spellEnd"/>
          </w:p>
        </w:tc>
      </w:tr>
      <w:tr w:rsidR="00407DC8" w:rsidRPr="00DE74E1" w14:paraId="687B9526" w14:textId="77777777" w:rsidTr="007C20B4">
        <w:tc>
          <w:tcPr>
            <w:tcW w:w="2122" w:type="dxa"/>
            <w:shd w:val="clear" w:color="auto" w:fill="D9D9D9" w:themeFill="background1" w:themeFillShade="D9"/>
          </w:tcPr>
          <w:p w14:paraId="7467A2EB" w14:textId="0D97F92B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Usługi zewnętrzne</w:t>
            </w:r>
          </w:p>
        </w:tc>
        <w:tc>
          <w:tcPr>
            <w:tcW w:w="7512" w:type="dxa"/>
          </w:tcPr>
          <w:p w14:paraId="46E208E2" w14:textId="2CB8D451" w:rsidR="00407DC8" w:rsidRPr="00DE74E1" w:rsidRDefault="00350520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 xml:space="preserve">Tak </w:t>
            </w:r>
          </w:p>
        </w:tc>
      </w:tr>
      <w:tr w:rsidR="00407DC8" w:rsidRPr="00DE74E1" w14:paraId="73D9478A" w14:textId="77777777" w:rsidTr="007C20B4">
        <w:tc>
          <w:tcPr>
            <w:tcW w:w="2122" w:type="dxa"/>
            <w:shd w:val="clear" w:color="auto" w:fill="D9D9D9" w:themeFill="background1" w:themeFillShade="D9"/>
          </w:tcPr>
          <w:p w14:paraId="14D9F0A9" w14:textId="291BBD9A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Sposób wprowadzenia danych</w:t>
            </w:r>
          </w:p>
        </w:tc>
        <w:tc>
          <w:tcPr>
            <w:tcW w:w="7512" w:type="dxa"/>
          </w:tcPr>
          <w:p w14:paraId="109EAED2" w14:textId="3C0FD6D7" w:rsidR="00350520" w:rsidRPr="00DE74E1" w:rsidRDefault="00350520" w:rsidP="00350520">
            <w:pPr>
              <w:jc w:val="both"/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 xml:space="preserve">Pliki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xml</w:t>
            </w:r>
            <w:proofErr w:type="spellEnd"/>
            <w:r w:rsidRPr="00DE74E1">
              <w:rPr>
                <w:rFonts w:cs="Arial"/>
                <w:sz w:val="18"/>
                <w:szCs w:val="18"/>
              </w:rPr>
              <w:t xml:space="preserve"> przez panel administracyjny lub uruchomienie skryptu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python</w:t>
            </w:r>
            <w:proofErr w:type="spellEnd"/>
          </w:p>
          <w:p w14:paraId="07F241F7" w14:textId="32A57971" w:rsidR="00407DC8" w:rsidRPr="00DE74E1" w:rsidRDefault="00350520" w:rsidP="00350520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Aplikacja – wprowadzenie zmiany i zatwierdzenie przez uprawnionych użytkowników</w:t>
            </w:r>
          </w:p>
        </w:tc>
      </w:tr>
      <w:tr w:rsidR="00407DC8" w:rsidRPr="00DE74E1" w14:paraId="225F8F01" w14:textId="77777777" w:rsidTr="007C20B4">
        <w:tc>
          <w:tcPr>
            <w:tcW w:w="2122" w:type="dxa"/>
            <w:shd w:val="clear" w:color="auto" w:fill="D9D9D9" w:themeFill="background1" w:themeFillShade="D9"/>
          </w:tcPr>
          <w:p w14:paraId="7A30B61A" w14:textId="75CD69B1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Migracja danych</w:t>
            </w:r>
          </w:p>
        </w:tc>
        <w:tc>
          <w:tcPr>
            <w:tcW w:w="7512" w:type="dxa"/>
          </w:tcPr>
          <w:p w14:paraId="39C70034" w14:textId="4DD7FEC7" w:rsidR="00407DC8" w:rsidRPr="00DE74E1" w:rsidRDefault="00407DC8" w:rsidP="00407DC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Moduł rozporządzania (pozwala na generowanie formularzy z danych znajdujących się m.in. w bazie danych obszarów Natura 2000) , moduł zarządzania</w:t>
            </w:r>
          </w:p>
        </w:tc>
      </w:tr>
      <w:tr w:rsidR="00350520" w:rsidRPr="00DE74E1" w14:paraId="71902D05" w14:textId="77777777" w:rsidTr="00051E5A">
        <w:tc>
          <w:tcPr>
            <w:tcW w:w="9634" w:type="dxa"/>
            <w:gridSpan w:val="2"/>
            <w:shd w:val="clear" w:color="auto" w:fill="D9D9D9" w:themeFill="background1" w:themeFillShade="D9"/>
          </w:tcPr>
          <w:p w14:paraId="5869E557" w14:textId="77777777" w:rsidR="00350520" w:rsidRPr="00DE74E1" w:rsidRDefault="00350520" w:rsidP="00407DC8">
            <w:pPr>
              <w:rPr>
                <w:rFonts w:cs="Arial"/>
                <w:sz w:val="18"/>
                <w:szCs w:val="18"/>
              </w:rPr>
            </w:pPr>
          </w:p>
        </w:tc>
      </w:tr>
      <w:tr w:rsidR="00407DC8" w:rsidRPr="00DE74E1" w14:paraId="6D6A1EB3" w14:textId="77777777" w:rsidTr="002A074F">
        <w:tc>
          <w:tcPr>
            <w:tcW w:w="2122" w:type="dxa"/>
            <w:shd w:val="clear" w:color="auto" w:fill="D9D9D9" w:themeFill="background1" w:themeFillShade="D9"/>
          </w:tcPr>
          <w:p w14:paraId="559AB305" w14:textId="77777777" w:rsidR="00407DC8" w:rsidRPr="00DE74E1" w:rsidRDefault="00407DC8" w:rsidP="002A074F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Narzędzia udostępnione przez KE</w:t>
            </w:r>
          </w:p>
        </w:tc>
        <w:tc>
          <w:tcPr>
            <w:tcW w:w="7512" w:type="dxa"/>
          </w:tcPr>
          <w:p w14:paraId="2AD2A0A8" w14:textId="27FFF8DF" w:rsidR="00407DC8" w:rsidRPr="00DE74E1" w:rsidRDefault="00967F99" w:rsidP="002A074F">
            <w:pPr>
              <w:jc w:val="both"/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https://cdr.eionet.europa.eu/help/natura2000/Natura2000_software</w:t>
            </w:r>
          </w:p>
        </w:tc>
      </w:tr>
      <w:bookmarkEnd w:id="3"/>
    </w:tbl>
    <w:p w14:paraId="25FDB581" w14:textId="6262D270" w:rsidR="009A342D" w:rsidRPr="00B710E7" w:rsidRDefault="009A342D" w:rsidP="00350520">
      <w:pPr>
        <w:sectPr w:rsidR="009A342D" w:rsidRPr="00B710E7" w:rsidSect="007806B1">
          <w:headerReference w:type="default" r:id="rId8"/>
          <w:footerReference w:type="default" r:id="rId9"/>
          <w:pgSz w:w="11906" w:h="16838"/>
          <w:pgMar w:top="1985" w:right="1134" w:bottom="1134" w:left="1134" w:header="850" w:footer="850" w:gutter="0"/>
          <w:cols w:space="708"/>
          <w:docGrid w:linePitch="360"/>
        </w:sectPr>
      </w:pPr>
    </w:p>
    <w:p w14:paraId="27C51DB4" w14:textId="77777777" w:rsidR="00517A1E" w:rsidRPr="00350520" w:rsidRDefault="00517A1E" w:rsidP="008D4C86">
      <w:pPr>
        <w:pStyle w:val="Nagwek1"/>
      </w:pPr>
      <w:bookmarkStart w:id="4" w:name="_System_Zarządzania_Ochroną"/>
      <w:bookmarkStart w:id="5" w:name="_Toc123821671"/>
      <w:bookmarkEnd w:id="4"/>
      <w:r w:rsidRPr="00350520">
        <w:lastRenderedPageBreak/>
        <w:t>System Zarządzania Ochroną Przyrody (SZOP)</w:t>
      </w:r>
      <w:bookmarkEnd w:id="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58168C" w:rsidRPr="009C7DFB" w14:paraId="1185037B" w14:textId="77777777" w:rsidTr="000439B1">
        <w:tc>
          <w:tcPr>
            <w:tcW w:w="2830" w:type="dxa"/>
            <w:shd w:val="clear" w:color="auto" w:fill="D9D9D9" w:themeFill="background1" w:themeFillShade="D9"/>
          </w:tcPr>
          <w:p w14:paraId="01E1A025" w14:textId="77777777" w:rsidR="0058168C" w:rsidRPr="009C7DFB" w:rsidRDefault="0058168C" w:rsidP="000439B1">
            <w:pPr>
              <w:rPr>
                <w:sz w:val="18"/>
                <w:szCs w:val="20"/>
              </w:rPr>
            </w:pPr>
            <w:r w:rsidRPr="009C7DFB">
              <w:rPr>
                <w:sz w:val="18"/>
                <w:szCs w:val="20"/>
              </w:rPr>
              <w:t>Ogólna informacja o systemie</w:t>
            </w:r>
          </w:p>
        </w:tc>
        <w:tc>
          <w:tcPr>
            <w:tcW w:w="6798" w:type="dxa"/>
          </w:tcPr>
          <w:p w14:paraId="1F55392A" w14:textId="77777777" w:rsidR="0058168C" w:rsidRPr="009C7DFB" w:rsidRDefault="0058168C" w:rsidP="0058168C">
            <w:pPr>
              <w:spacing w:line="240" w:lineRule="auto"/>
              <w:jc w:val="both"/>
              <w:rPr>
                <w:rFonts w:cs="Arial"/>
                <w:sz w:val="18"/>
                <w:szCs w:val="20"/>
              </w:rPr>
            </w:pPr>
            <w:r w:rsidRPr="009C7DFB">
              <w:rPr>
                <w:rFonts w:cs="Arial"/>
                <w:sz w:val="18"/>
                <w:szCs w:val="20"/>
              </w:rPr>
              <w:t>SZOP jest wykorzystywany przez regionalne dyrekcje ochrony środowiska (16) w zakresie realizacji zadań związanych z nadzorem oraz planowaniem realizacji działań ochronnych określonych w dokumentach planistycznych. System miał wspierać również proces planowania potrzeb w zakresie środków finansowych, zapewnia łatwy dostęp do aktualnych informacji o formach ochrony przyrody i dokumentacji zgromadzonej w jednostce</w:t>
            </w:r>
          </w:p>
          <w:p w14:paraId="47C95314" w14:textId="042FF29A" w:rsidR="0058168C" w:rsidRPr="009C7DFB" w:rsidRDefault="0058168C" w:rsidP="00195BB9">
            <w:pPr>
              <w:spacing w:line="240" w:lineRule="auto"/>
              <w:jc w:val="both"/>
              <w:rPr>
                <w:rFonts w:cs="Arial"/>
                <w:sz w:val="18"/>
                <w:szCs w:val="20"/>
              </w:rPr>
            </w:pPr>
            <w:r w:rsidRPr="009C7DFB">
              <w:rPr>
                <w:rFonts w:cs="Arial"/>
                <w:sz w:val="18"/>
                <w:szCs w:val="20"/>
              </w:rPr>
              <w:t>SZOP pozwala na szczegółowe gromadzenie informacji zawartych w dokumentach planistycznych dla obszarów Natura 2000 i rezerwatów przyrody z możliwością przypisania użytkowników odpowiedzialnych za ich realizację. Aplikacja webowa posiada mechanizm autoryzacji użytkowników oraz oddzielny panel administracyjny do zarządzania użytkownikami.</w:t>
            </w:r>
          </w:p>
        </w:tc>
      </w:tr>
      <w:tr w:rsidR="00166302" w:rsidRPr="009C7DFB" w14:paraId="7DA4EF4A" w14:textId="77777777" w:rsidTr="000439B1">
        <w:tc>
          <w:tcPr>
            <w:tcW w:w="2830" w:type="dxa"/>
            <w:shd w:val="clear" w:color="auto" w:fill="D9D9D9" w:themeFill="background1" w:themeFillShade="D9"/>
          </w:tcPr>
          <w:p w14:paraId="1896F8AC" w14:textId="5858E79A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sz w:val="18"/>
                <w:szCs w:val="20"/>
              </w:rPr>
              <w:t>Ważne informacje historyczne</w:t>
            </w:r>
          </w:p>
        </w:tc>
        <w:tc>
          <w:tcPr>
            <w:tcW w:w="6798" w:type="dxa"/>
          </w:tcPr>
          <w:p w14:paraId="72CEABE2" w14:textId="65B9ECDD" w:rsidR="00166302" w:rsidRPr="009C7DFB" w:rsidRDefault="00166302" w:rsidP="00166302">
            <w:pPr>
              <w:spacing w:line="240" w:lineRule="auto"/>
              <w:jc w:val="both"/>
              <w:rPr>
                <w:rFonts w:cs="Arial"/>
                <w:sz w:val="18"/>
                <w:szCs w:val="20"/>
              </w:rPr>
            </w:pPr>
            <w:r w:rsidRPr="009C7DFB">
              <w:rPr>
                <w:sz w:val="18"/>
                <w:szCs w:val="20"/>
              </w:rPr>
              <w:t>System został uruchomiony we wszystkich regionalnych dyrekcjach ochrony środowiska w 2019 r., jednakże nie wszystkie ograny zasiliły go danymi w równym stopniu.</w:t>
            </w:r>
          </w:p>
        </w:tc>
      </w:tr>
      <w:tr w:rsidR="00166302" w:rsidRPr="009C7DFB" w14:paraId="0DC8956C" w14:textId="77777777" w:rsidTr="00ED4433">
        <w:tc>
          <w:tcPr>
            <w:tcW w:w="9628" w:type="dxa"/>
            <w:gridSpan w:val="2"/>
            <w:shd w:val="clear" w:color="auto" w:fill="D9D9D9" w:themeFill="background1" w:themeFillShade="D9"/>
          </w:tcPr>
          <w:p w14:paraId="5AA88379" w14:textId="3C36EFAB" w:rsidR="00166302" w:rsidRPr="009C7DFB" w:rsidRDefault="00166302" w:rsidP="0022299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Informacje prawne</w:t>
            </w:r>
          </w:p>
        </w:tc>
      </w:tr>
      <w:tr w:rsidR="00166302" w:rsidRPr="009C7DFB" w14:paraId="0FF020EF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521B5DE6" w14:textId="3CEE3C7F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sz w:val="18"/>
                <w:szCs w:val="20"/>
              </w:rPr>
              <w:t>Podstawa prawna</w:t>
            </w:r>
          </w:p>
        </w:tc>
        <w:tc>
          <w:tcPr>
            <w:tcW w:w="6798" w:type="dxa"/>
          </w:tcPr>
          <w:p w14:paraId="1AF8C979" w14:textId="77777777" w:rsidR="00166302" w:rsidRPr="009C7DFB" w:rsidRDefault="00166302" w:rsidP="00166302">
            <w:pPr>
              <w:rPr>
                <w:rFonts w:cs="Arial"/>
                <w:sz w:val="18"/>
                <w:szCs w:val="20"/>
              </w:rPr>
            </w:pPr>
            <w:r w:rsidRPr="009C7DFB">
              <w:rPr>
                <w:sz w:val="18"/>
                <w:szCs w:val="20"/>
              </w:rPr>
              <w:t>Zgodnie z ustawą z dnia 16 kwietnia 2004 r. o ochronie przyrody s</w:t>
            </w:r>
            <w:r w:rsidRPr="009C7DFB">
              <w:rPr>
                <w:rFonts w:cs="Arial"/>
                <w:sz w:val="18"/>
                <w:szCs w:val="20"/>
              </w:rPr>
              <w:t>prawujący nadzór nad obszarem Natura 2000 sporządza i przekazuje Generalnemu Dyrektorowi Ochrony Środowiska, ocenę realizacji ochrony tego obszaru, zawierającą informacje dotyczące podejmowanych działań ochronnych oraz wpływu tych działań na stan ochrony siedlisk przyrodniczych oraz gatunków roślin i zwierząt, dla których ochrony został wyznaczony obszar Natura 2000, a także wyniki monitorowania i nadzoru tych działań.</w:t>
            </w:r>
          </w:p>
          <w:p w14:paraId="7EEE1D8A" w14:textId="5E987CCE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rFonts w:cs="Arial"/>
                <w:sz w:val="18"/>
                <w:szCs w:val="20"/>
              </w:rPr>
              <w:t>Nie ma wymogu prawnego dla gromadzenia danych w ramach systemów teleinformatycznych</w:t>
            </w:r>
          </w:p>
        </w:tc>
      </w:tr>
      <w:tr w:rsidR="00166302" w:rsidRPr="009C7DFB" w14:paraId="31998A95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5D36D016" w14:textId="1A93B732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sz w:val="18"/>
                <w:szCs w:val="20"/>
              </w:rPr>
              <w:t>Zobowiązania/ sprawozdawczość do KE</w:t>
            </w:r>
          </w:p>
        </w:tc>
        <w:tc>
          <w:tcPr>
            <w:tcW w:w="6798" w:type="dxa"/>
          </w:tcPr>
          <w:p w14:paraId="1AD9D3A8" w14:textId="73E0AD0A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rFonts w:cs="Arial"/>
                <w:sz w:val="18"/>
                <w:szCs w:val="20"/>
              </w:rPr>
              <w:t xml:space="preserve">Dane gromadzone w systemie są niezbędne do opracowania art. O którym mowa w art. 12 </w:t>
            </w:r>
            <w:r>
              <w:rPr>
                <w:rFonts w:cs="Arial"/>
                <w:sz w:val="18"/>
                <w:szCs w:val="20"/>
              </w:rPr>
              <w:t>DP</w:t>
            </w:r>
            <w:r w:rsidRPr="009C7DFB">
              <w:rPr>
                <w:rFonts w:cs="Arial"/>
                <w:sz w:val="18"/>
                <w:szCs w:val="20"/>
              </w:rPr>
              <w:t xml:space="preserve"> i art. 17 </w:t>
            </w:r>
            <w:r>
              <w:rPr>
                <w:rFonts w:cs="Arial"/>
                <w:sz w:val="18"/>
                <w:szCs w:val="20"/>
              </w:rPr>
              <w:t>DS</w:t>
            </w:r>
          </w:p>
        </w:tc>
      </w:tr>
      <w:tr w:rsidR="00166302" w:rsidRPr="009C7DFB" w14:paraId="71A25242" w14:textId="77777777" w:rsidTr="004674E1">
        <w:tc>
          <w:tcPr>
            <w:tcW w:w="9628" w:type="dxa"/>
            <w:gridSpan w:val="2"/>
            <w:shd w:val="clear" w:color="auto" w:fill="D9D9D9" w:themeFill="background1" w:themeFillShade="D9"/>
          </w:tcPr>
          <w:p w14:paraId="68286B1E" w14:textId="69D67EA3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sz w:val="18"/>
                <w:szCs w:val="20"/>
              </w:rPr>
              <w:t>Wykorzystane technologie</w:t>
            </w:r>
          </w:p>
        </w:tc>
      </w:tr>
      <w:tr w:rsidR="00166302" w:rsidRPr="009C7DFB" w14:paraId="2631E226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7B3AB18C" w14:textId="71FC56B3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sz w:val="18"/>
                <w:szCs w:val="20"/>
              </w:rPr>
              <w:t xml:space="preserve">Podstawowe dane techniczne </w:t>
            </w:r>
          </w:p>
        </w:tc>
        <w:tc>
          <w:tcPr>
            <w:tcW w:w="6798" w:type="dxa"/>
          </w:tcPr>
          <w:p w14:paraId="15BA4691" w14:textId="2F7B8C5B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sz w:val="18"/>
                <w:szCs w:val="20"/>
              </w:rPr>
              <w:t xml:space="preserve">Część </w:t>
            </w:r>
            <w:proofErr w:type="spellStart"/>
            <w:r w:rsidRPr="009C7DFB">
              <w:rPr>
                <w:sz w:val="18"/>
                <w:szCs w:val="20"/>
              </w:rPr>
              <w:t>frontendowa</w:t>
            </w:r>
            <w:proofErr w:type="spellEnd"/>
            <w:r w:rsidRPr="009C7DFB">
              <w:rPr>
                <w:sz w:val="18"/>
                <w:szCs w:val="20"/>
              </w:rPr>
              <w:t xml:space="preserve"> aplikacji SZOP została napisana w języku JavaScript z wykorzystaniem </w:t>
            </w:r>
            <w:proofErr w:type="spellStart"/>
            <w:r w:rsidRPr="009C7DFB">
              <w:rPr>
                <w:sz w:val="18"/>
                <w:szCs w:val="20"/>
              </w:rPr>
              <w:t>frameworka</w:t>
            </w:r>
            <w:proofErr w:type="spellEnd"/>
            <w:r w:rsidRPr="009C7DFB">
              <w:rPr>
                <w:sz w:val="18"/>
                <w:szCs w:val="20"/>
              </w:rPr>
              <w:t xml:space="preserve"> </w:t>
            </w:r>
            <w:proofErr w:type="spellStart"/>
            <w:r w:rsidRPr="009C7DFB">
              <w:rPr>
                <w:sz w:val="18"/>
                <w:szCs w:val="20"/>
              </w:rPr>
              <w:t>Ext</w:t>
            </w:r>
            <w:proofErr w:type="spellEnd"/>
            <w:r w:rsidRPr="009C7DFB">
              <w:rPr>
                <w:sz w:val="18"/>
                <w:szCs w:val="20"/>
              </w:rPr>
              <w:t xml:space="preserve"> JS 3.4. Cześć </w:t>
            </w:r>
            <w:proofErr w:type="spellStart"/>
            <w:r w:rsidRPr="009C7DFB">
              <w:rPr>
                <w:sz w:val="18"/>
                <w:szCs w:val="20"/>
              </w:rPr>
              <w:t>backendowa</w:t>
            </w:r>
            <w:proofErr w:type="spellEnd"/>
            <w:r w:rsidRPr="009C7DFB">
              <w:rPr>
                <w:sz w:val="18"/>
                <w:szCs w:val="20"/>
              </w:rPr>
              <w:t xml:space="preserve"> została napisana w języku PHP 7. Do generowania raportów w formacie Excel wykorzystywana jest biblioteka </w:t>
            </w:r>
            <w:proofErr w:type="spellStart"/>
            <w:r w:rsidRPr="009C7DFB">
              <w:rPr>
                <w:sz w:val="18"/>
                <w:szCs w:val="20"/>
              </w:rPr>
              <w:t>PhpSpreadsheet</w:t>
            </w:r>
            <w:proofErr w:type="spellEnd"/>
            <w:r w:rsidRPr="009C7DFB">
              <w:rPr>
                <w:sz w:val="18"/>
                <w:szCs w:val="20"/>
              </w:rPr>
              <w:t xml:space="preserve">. Jako </w:t>
            </w:r>
            <w:proofErr w:type="spellStart"/>
            <w:r w:rsidRPr="009C7DFB">
              <w:rPr>
                <w:sz w:val="18"/>
                <w:szCs w:val="20"/>
              </w:rPr>
              <w:t>webserwer</w:t>
            </w:r>
            <w:proofErr w:type="spellEnd"/>
            <w:r w:rsidRPr="009C7DFB">
              <w:rPr>
                <w:sz w:val="18"/>
                <w:szCs w:val="20"/>
              </w:rPr>
              <w:t xml:space="preserve"> wykorzystywany jest Apache HTTP Server.</w:t>
            </w:r>
            <w:r w:rsidR="002E6392" w:rsidRPr="009C7DFB">
              <w:rPr>
                <w:sz w:val="18"/>
                <w:szCs w:val="20"/>
              </w:rPr>
              <w:t xml:space="preserve"> Aplikacja SZOP korzysta z silnika bazy danych </w:t>
            </w:r>
            <w:proofErr w:type="spellStart"/>
            <w:r w:rsidR="002E6392" w:rsidRPr="009C7DFB">
              <w:rPr>
                <w:sz w:val="18"/>
                <w:szCs w:val="20"/>
              </w:rPr>
              <w:t>PostgreSQL</w:t>
            </w:r>
            <w:proofErr w:type="spellEnd"/>
            <w:r w:rsidR="002E6392" w:rsidRPr="009C7DFB">
              <w:rPr>
                <w:sz w:val="18"/>
                <w:szCs w:val="20"/>
              </w:rPr>
              <w:t xml:space="preserve"> w wersji 11 wraz z rozszerzeniem </w:t>
            </w:r>
            <w:proofErr w:type="spellStart"/>
            <w:r w:rsidR="002E6392" w:rsidRPr="009C7DFB">
              <w:rPr>
                <w:sz w:val="18"/>
                <w:szCs w:val="20"/>
              </w:rPr>
              <w:t>PostGIS</w:t>
            </w:r>
            <w:proofErr w:type="spellEnd"/>
            <w:r w:rsidR="002E6392" w:rsidRPr="009C7DFB">
              <w:rPr>
                <w:sz w:val="18"/>
                <w:szCs w:val="20"/>
              </w:rPr>
              <w:t xml:space="preserve"> 3</w:t>
            </w:r>
          </w:p>
        </w:tc>
      </w:tr>
      <w:tr w:rsidR="00166302" w:rsidRPr="009C7DFB" w14:paraId="5E7E4723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54ADDF0D" w14:textId="1BE8EECD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sz w:val="18"/>
                <w:szCs w:val="20"/>
              </w:rPr>
              <w:t>Storage</w:t>
            </w:r>
          </w:p>
        </w:tc>
        <w:tc>
          <w:tcPr>
            <w:tcW w:w="6798" w:type="dxa"/>
          </w:tcPr>
          <w:p w14:paraId="2D52D9E7" w14:textId="1587CB6A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sz w:val="18"/>
                <w:szCs w:val="20"/>
              </w:rPr>
              <w:t>Aplikacja SZOP umożliwia również gromadzenie i udostępnianie dokumentacji w postaci plików. Zgromadzone pliki przechowywane są w lokalizacji /Storage/.</w:t>
            </w:r>
          </w:p>
        </w:tc>
      </w:tr>
      <w:tr w:rsidR="00166302" w:rsidRPr="009C7DFB" w14:paraId="37B5CEEB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6677EDB4" w14:textId="77777777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sz w:val="18"/>
                <w:szCs w:val="20"/>
              </w:rPr>
              <w:t>Uruchamianie i kompilowanie kodu</w:t>
            </w:r>
          </w:p>
        </w:tc>
        <w:tc>
          <w:tcPr>
            <w:tcW w:w="6798" w:type="dxa"/>
          </w:tcPr>
          <w:p w14:paraId="21E70BA0" w14:textId="77777777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sz w:val="18"/>
                <w:szCs w:val="20"/>
              </w:rPr>
              <w:t>Kody źródłowe aplikacji SZOP nie wymagają kompilowania. Wystarczy poprawne skonfigurowanie serwera HTTP.</w:t>
            </w:r>
          </w:p>
        </w:tc>
      </w:tr>
      <w:tr w:rsidR="00166302" w:rsidRPr="009C7DFB" w14:paraId="3EA7D14C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6FE83A93" w14:textId="6E282877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sz w:val="18"/>
                <w:szCs w:val="20"/>
              </w:rPr>
              <w:t>Skrypty i dodatkowe narzędzia</w:t>
            </w:r>
          </w:p>
        </w:tc>
        <w:tc>
          <w:tcPr>
            <w:tcW w:w="6798" w:type="dxa"/>
          </w:tcPr>
          <w:p w14:paraId="3B1C103D" w14:textId="55C78870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sz w:val="18"/>
                <w:szCs w:val="20"/>
              </w:rPr>
              <w:t xml:space="preserve">W systemie SZOP wykorzystywane są skrypty napisane w języku </w:t>
            </w:r>
            <w:proofErr w:type="spellStart"/>
            <w:r w:rsidRPr="009C7DFB">
              <w:rPr>
                <w:sz w:val="18"/>
                <w:szCs w:val="20"/>
              </w:rPr>
              <w:t>Python</w:t>
            </w:r>
            <w:proofErr w:type="spellEnd"/>
            <w:r w:rsidRPr="009C7DFB">
              <w:rPr>
                <w:sz w:val="18"/>
                <w:szCs w:val="20"/>
              </w:rPr>
              <w:t xml:space="preserve"> 3 do aktualizacji (pobierania) danych z Centralnego Rejestru Form Ochrony Przyrody oraz danych z bazy Natura 2000 (Standardowe Formularze Danych).</w:t>
            </w:r>
          </w:p>
        </w:tc>
      </w:tr>
      <w:tr w:rsidR="00166302" w:rsidRPr="009C7DFB" w14:paraId="30A30D40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311691C7" w14:textId="68D68273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sz w:val="18"/>
                <w:szCs w:val="20"/>
              </w:rPr>
              <w:t>Zarządzanie uprawnieniami</w:t>
            </w:r>
          </w:p>
        </w:tc>
        <w:tc>
          <w:tcPr>
            <w:tcW w:w="6798" w:type="dxa"/>
          </w:tcPr>
          <w:p w14:paraId="49E350E4" w14:textId="51633112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rFonts w:cstheme="minorHAnsi"/>
                <w:sz w:val="18"/>
                <w:szCs w:val="20"/>
              </w:rPr>
              <w:t>Dostęp do aplikacji i zakres uprawnień przydzielają administratorzy aplikacji GDOŚ i RDOŚ</w:t>
            </w:r>
          </w:p>
        </w:tc>
      </w:tr>
      <w:tr w:rsidR="00166302" w:rsidRPr="009C7DFB" w14:paraId="00A851A1" w14:textId="77777777" w:rsidTr="004674E1">
        <w:tc>
          <w:tcPr>
            <w:tcW w:w="9628" w:type="dxa"/>
            <w:gridSpan w:val="2"/>
            <w:shd w:val="clear" w:color="auto" w:fill="D9D9D9" w:themeFill="background1" w:themeFillShade="D9"/>
          </w:tcPr>
          <w:p w14:paraId="3140090F" w14:textId="77777777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sz w:val="18"/>
                <w:szCs w:val="20"/>
              </w:rPr>
              <w:t>Powiązanie z danymi GIS</w:t>
            </w:r>
          </w:p>
        </w:tc>
      </w:tr>
      <w:tr w:rsidR="00166302" w:rsidRPr="009C7DFB" w14:paraId="64BDFC3D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54504469" w14:textId="77777777" w:rsidR="00166302" w:rsidRPr="009C7DFB" w:rsidRDefault="00166302" w:rsidP="00166302">
            <w:pPr>
              <w:rPr>
                <w:sz w:val="18"/>
                <w:szCs w:val="20"/>
              </w:rPr>
            </w:pPr>
          </w:p>
        </w:tc>
        <w:tc>
          <w:tcPr>
            <w:tcW w:w="6798" w:type="dxa"/>
          </w:tcPr>
          <w:p w14:paraId="265D4F75" w14:textId="61203A28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sz w:val="18"/>
                <w:szCs w:val="20"/>
              </w:rPr>
              <w:t>BRAK</w:t>
            </w:r>
          </w:p>
        </w:tc>
      </w:tr>
      <w:tr w:rsidR="00166302" w:rsidRPr="009C7DFB" w14:paraId="1B58B599" w14:textId="77777777" w:rsidTr="004674E1">
        <w:tc>
          <w:tcPr>
            <w:tcW w:w="9628" w:type="dxa"/>
            <w:gridSpan w:val="2"/>
            <w:shd w:val="clear" w:color="auto" w:fill="D9D9D9" w:themeFill="background1" w:themeFillShade="D9"/>
          </w:tcPr>
          <w:p w14:paraId="6782ADF6" w14:textId="77777777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sz w:val="18"/>
                <w:szCs w:val="20"/>
              </w:rPr>
              <w:t xml:space="preserve">Aplikacja </w:t>
            </w:r>
          </w:p>
        </w:tc>
      </w:tr>
      <w:tr w:rsidR="00166302" w:rsidRPr="009C7DFB" w14:paraId="3507A111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0DAE0356" w14:textId="77777777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sz w:val="18"/>
                <w:szCs w:val="20"/>
              </w:rPr>
              <w:t>Dostępność aplikacji</w:t>
            </w:r>
          </w:p>
        </w:tc>
        <w:tc>
          <w:tcPr>
            <w:tcW w:w="6798" w:type="dxa"/>
          </w:tcPr>
          <w:p w14:paraId="67C2BE33" w14:textId="28C7606E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sz w:val="18"/>
                <w:szCs w:val="20"/>
              </w:rPr>
              <w:t>Poprzez VPN GDOŚ, niezbędne jest również skonfigurowanie lokalnego serwera DNS</w:t>
            </w:r>
          </w:p>
        </w:tc>
      </w:tr>
      <w:tr w:rsidR="00166302" w:rsidRPr="009C7DFB" w14:paraId="2A72C7C9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53C26D62" w14:textId="77777777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sz w:val="18"/>
                <w:szCs w:val="20"/>
              </w:rPr>
              <w:t>GUI administracyjne</w:t>
            </w:r>
          </w:p>
        </w:tc>
        <w:tc>
          <w:tcPr>
            <w:tcW w:w="6798" w:type="dxa"/>
          </w:tcPr>
          <w:p w14:paraId="64EB1ADF" w14:textId="13265D9F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sz w:val="18"/>
                <w:szCs w:val="20"/>
              </w:rPr>
              <w:t>TAK, pozwala m.in.. na zarządzanie kontami użytkowników</w:t>
            </w:r>
          </w:p>
        </w:tc>
      </w:tr>
      <w:tr w:rsidR="00166302" w:rsidRPr="009C7DFB" w14:paraId="22F9443A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523050C4" w14:textId="7B3F7F39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rFonts w:cs="Arial"/>
                <w:sz w:val="18"/>
                <w:szCs w:val="20"/>
              </w:rPr>
              <w:t>Narzędzia udostępnione przez KE</w:t>
            </w:r>
          </w:p>
        </w:tc>
        <w:tc>
          <w:tcPr>
            <w:tcW w:w="6798" w:type="dxa"/>
          </w:tcPr>
          <w:p w14:paraId="22975735" w14:textId="702E77A4" w:rsidR="00166302" w:rsidRPr="009C7DFB" w:rsidRDefault="00166302" w:rsidP="00166302">
            <w:pPr>
              <w:rPr>
                <w:sz w:val="18"/>
                <w:szCs w:val="20"/>
              </w:rPr>
            </w:pPr>
            <w:r w:rsidRPr="009C7DFB">
              <w:rPr>
                <w:sz w:val="18"/>
                <w:szCs w:val="20"/>
              </w:rPr>
              <w:t>KE udostępnia na ogół aplikację do wypełnienia formularza (baza MS Access). W każdym okresie sprawozdawczym było to inne narzędzie, ostatnio</w:t>
            </w:r>
          </w:p>
        </w:tc>
      </w:tr>
    </w:tbl>
    <w:p w14:paraId="7F7D76C4" w14:textId="77777777" w:rsidR="007A1E15" w:rsidRPr="00B710E7" w:rsidRDefault="007A1E15" w:rsidP="004F537B"/>
    <w:p w14:paraId="76BFE838" w14:textId="77777777" w:rsidR="00071DDF" w:rsidRPr="00B710E7" w:rsidRDefault="00071DDF" w:rsidP="004F537B">
      <w:pPr>
        <w:pStyle w:val="Akapitzlist"/>
      </w:pPr>
    </w:p>
    <w:p w14:paraId="20BD13BB" w14:textId="77777777" w:rsidR="00E42073" w:rsidRPr="00B710E7" w:rsidRDefault="00E42073" w:rsidP="004F537B">
      <w:pPr>
        <w:pStyle w:val="Akapitzlist"/>
        <w:sectPr w:rsidR="00E42073" w:rsidRPr="00B710E7" w:rsidSect="007806B1">
          <w:pgSz w:w="11906" w:h="16838"/>
          <w:pgMar w:top="1985" w:right="1134" w:bottom="1134" w:left="1134" w:header="850" w:footer="850" w:gutter="0"/>
          <w:cols w:space="708"/>
          <w:docGrid w:linePitch="360"/>
        </w:sectPr>
      </w:pPr>
    </w:p>
    <w:p w14:paraId="65211748" w14:textId="77777777" w:rsidR="00E42073" w:rsidRPr="00B710E7" w:rsidRDefault="00E42073" w:rsidP="004F537B">
      <w:pPr>
        <w:pStyle w:val="Akapitzlist"/>
      </w:pPr>
    </w:p>
    <w:p w14:paraId="16CE7AF5" w14:textId="77777777" w:rsidR="00517A1E" w:rsidRPr="00B710E7" w:rsidRDefault="00517A1E" w:rsidP="008D4C86">
      <w:pPr>
        <w:pStyle w:val="Nagwek1"/>
      </w:pPr>
      <w:bookmarkStart w:id="6" w:name="_System_HaBiDeS"/>
      <w:bookmarkStart w:id="7" w:name="_Toc123821672"/>
      <w:bookmarkEnd w:id="6"/>
      <w:r w:rsidRPr="00B710E7">
        <w:t xml:space="preserve">System </w:t>
      </w:r>
      <w:proofErr w:type="spellStart"/>
      <w:r w:rsidRPr="00B710E7">
        <w:t>HaBiDeS</w:t>
      </w:r>
      <w:bookmarkEnd w:id="7"/>
      <w:proofErr w:type="spellEnd"/>
      <w:r w:rsidRPr="00B710E7"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0"/>
        <w:gridCol w:w="6804"/>
      </w:tblGrid>
      <w:tr w:rsidR="00835C96" w:rsidRPr="00DE74E1" w14:paraId="41419EBB" w14:textId="77777777" w:rsidTr="0047110D">
        <w:tc>
          <w:tcPr>
            <w:tcW w:w="2830" w:type="dxa"/>
            <w:shd w:val="clear" w:color="auto" w:fill="D9D9D9" w:themeFill="background1" w:themeFillShade="D9"/>
          </w:tcPr>
          <w:p w14:paraId="60415482" w14:textId="77777777" w:rsidR="00835C96" w:rsidRPr="00DE74E1" w:rsidRDefault="00835C96" w:rsidP="002D2CE2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Ogólna informacja o systemie</w:t>
            </w:r>
          </w:p>
        </w:tc>
        <w:tc>
          <w:tcPr>
            <w:tcW w:w="6804" w:type="dxa"/>
          </w:tcPr>
          <w:p w14:paraId="4553F743" w14:textId="2B1F1920" w:rsidR="00835C96" w:rsidRPr="00DE74E1" w:rsidRDefault="00C05649" w:rsidP="002D2CE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Brak systemu do gromadzenia i przetwarzania </w:t>
            </w:r>
            <w:r w:rsidR="00BD6E7F">
              <w:rPr>
                <w:rFonts w:cs="Arial"/>
                <w:sz w:val="18"/>
                <w:szCs w:val="18"/>
              </w:rPr>
              <w:t xml:space="preserve">danych dot. </w:t>
            </w:r>
            <w:r w:rsidR="00BD6E7F" w:rsidRPr="00BD6E7F">
              <w:rPr>
                <w:rFonts w:cs="Arial"/>
                <w:sz w:val="18"/>
                <w:szCs w:val="18"/>
              </w:rPr>
              <w:t>udzielonych odstępstwach od wymogów ochrony gatunków</w:t>
            </w:r>
          </w:p>
        </w:tc>
      </w:tr>
      <w:tr w:rsidR="00BD6E7F" w:rsidRPr="00DE74E1" w14:paraId="5D1F397D" w14:textId="77777777" w:rsidTr="00BD6E7F">
        <w:tc>
          <w:tcPr>
            <w:tcW w:w="2830" w:type="dxa"/>
            <w:shd w:val="clear" w:color="auto" w:fill="D9D9D9" w:themeFill="background1" w:themeFillShade="D9"/>
          </w:tcPr>
          <w:p w14:paraId="0A6B466D" w14:textId="77777777" w:rsidR="00BD6E7F" w:rsidRPr="00DE74E1" w:rsidRDefault="00BD6E7F" w:rsidP="002D2CE2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 xml:space="preserve">Zasadnicze przeznaczenie systemu </w:t>
            </w:r>
          </w:p>
        </w:tc>
        <w:tc>
          <w:tcPr>
            <w:tcW w:w="6804" w:type="dxa"/>
          </w:tcPr>
          <w:p w14:paraId="50796B89" w14:textId="64DA83B3" w:rsidR="00BD6E7F" w:rsidRPr="00DE74E1" w:rsidRDefault="00D62969" w:rsidP="002D2CE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BRAK SYSTEMU</w:t>
            </w:r>
          </w:p>
        </w:tc>
      </w:tr>
      <w:tr w:rsidR="007A0148" w:rsidRPr="00DE74E1" w14:paraId="45A6E601" w14:textId="77777777" w:rsidTr="00BD6E7F">
        <w:tc>
          <w:tcPr>
            <w:tcW w:w="2830" w:type="dxa"/>
            <w:shd w:val="clear" w:color="auto" w:fill="D9D9D9" w:themeFill="background1" w:themeFillShade="D9"/>
          </w:tcPr>
          <w:p w14:paraId="11ED5EA2" w14:textId="77777777" w:rsidR="007A0148" w:rsidRPr="00DE74E1" w:rsidRDefault="007A0148" w:rsidP="007A014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Dane przechowywane w systemie</w:t>
            </w:r>
          </w:p>
        </w:tc>
        <w:tc>
          <w:tcPr>
            <w:tcW w:w="6804" w:type="dxa"/>
          </w:tcPr>
          <w:p w14:paraId="69859B62" w14:textId="3CCC7C81" w:rsidR="007A0148" w:rsidRPr="00DE74E1" w:rsidRDefault="007A0148" w:rsidP="007A014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BRAK SYSTEMU</w:t>
            </w:r>
          </w:p>
        </w:tc>
      </w:tr>
      <w:tr w:rsidR="007A0148" w:rsidRPr="00DE74E1" w14:paraId="710010C1" w14:textId="77777777" w:rsidTr="00BD6E7F">
        <w:tc>
          <w:tcPr>
            <w:tcW w:w="2830" w:type="dxa"/>
            <w:shd w:val="clear" w:color="auto" w:fill="D9D9D9" w:themeFill="background1" w:themeFillShade="D9"/>
          </w:tcPr>
          <w:p w14:paraId="2ED28151" w14:textId="77777777" w:rsidR="007A0148" w:rsidRPr="00DE74E1" w:rsidRDefault="007A0148" w:rsidP="007A014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Ważne informacje historyczne dotyczące systemu</w:t>
            </w:r>
          </w:p>
        </w:tc>
        <w:tc>
          <w:tcPr>
            <w:tcW w:w="6804" w:type="dxa"/>
          </w:tcPr>
          <w:p w14:paraId="0D5AD73E" w14:textId="4EA952D2" w:rsidR="007A0148" w:rsidRPr="00DE74E1" w:rsidRDefault="00274C88" w:rsidP="007A0148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BRAK SYSTEMU</w:t>
            </w:r>
          </w:p>
        </w:tc>
      </w:tr>
      <w:tr w:rsidR="0047110D" w:rsidRPr="00DE74E1" w14:paraId="1E40985A" w14:textId="77777777" w:rsidTr="0047110D">
        <w:tc>
          <w:tcPr>
            <w:tcW w:w="9634" w:type="dxa"/>
            <w:gridSpan w:val="2"/>
            <w:shd w:val="clear" w:color="auto" w:fill="D9D9D9" w:themeFill="background1" w:themeFillShade="D9"/>
          </w:tcPr>
          <w:p w14:paraId="5665E64A" w14:textId="77777777" w:rsidR="0047110D" w:rsidRPr="00DE74E1" w:rsidRDefault="0047110D" w:rsidP="00DA648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Informacje prawne</w:t>
            </w:r>
          </w:p>
        </w:tc>
      </w:tr>
      <w:tr w:rsidR="00E42073" w:rsidRPr="00E176EE" w14:paraId="48236A52" w14:textId="77777777" w:rsidTr="0047110D">
        <w:tc>
          <w:tcPr>
            <w:tcW w:w="2830" w:type="dxa"/>
            <w:shd w:val="clear" w:color="auto" w:fill="D9D9D9" w:themeFill="background1" w:themeFillShade="D9"/>
          </w:tcPr>
          <w:p w14:paraId="771B9806" w14:textId="544C348C" w:rsidR="00E42073" w:rsidRPr="00E176EE" w:rsidRDefault="00E42073" w:rsidP="004F537B">
            <w:pPr>
              <w:rPr>
                <w:sz w:val="18"/>
                <w:szCs w:val="20"/>
              </w:rPr>
            </w:pPr>
            <w:r w:rsidRPr="00E176EE">
              <w:rPr>
                <w:sz w:val="18"/>
                <w:szCs w:val="20"/>
              </w:rPr>
              <w:t>Podstawa prawna</w:t>
            </w:r>
          </w:p>
        </w:tc>
        <w:tc>
          <w:tcPr>
            <w:tcW w:w="6804" w:type="dxa"/>
          </w:tcPr>
          <w:p w14:paraId="78A40A13" w14:textId="44FDCB99" w:rsidR="00E42073" w:rsidRPr="00E176EE" w:rsidRDefault="00592669" w:rsidP="004F537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Ustawa o ochronie przyrody </w:t>
            </w:r>
            <w:r w:rsidR="00A4386A">
              <w:rPr>
                <w:sz w:val="18"/>
                <w:szCs w:val="20"/>
              </w:rPr>
              <w:t xml:space="preserve">– przepisy dot. </w:t>
            </w:r>
            <w:r w:rsidR="00542D52">
              <w:rPr>
                <w:sz w:val="18"/>
                <w:szCs w:val="20"/>
              </w:rPr>
              <w:t>ochrony gatunkowej</w:t>
            </w:r>
          </w:p>
        </w:tc>
      </w:tr>
      <w:tr w:rsidR="00E42073" w:rsidRPr="00E176EE" w14:paraId="7B438A49" w14:textId="77777777" w:rsidTr="0047110D">
        <w:tc>
          <w:tcPr>
            <w:tcW w:w="2830" w:type="dxa"/>
            <w:shd w:val="clear" w:color="auto" w:fill="D9D9D9" w:themeFill="background1" w:themeFillShade="D9"/>
          </w:tcPr>
          <w:p w14:paraId="0E1E5C70" w14:textId="0FABFE6C" w:rsidR="00E42073" w:rsidRPr="00E176EE" w:rsidRDefault="00E42073" w:rsidP="004F537B">
            <w:pPr>
              <w:rPr>
                <w:sz w:val="18"/>
                <w:szCs w:val="20"/>
              </w:rPr>
            </w:pPr>
            <w:r w:rsidRPr="00E176EE">
              <w:rPr>
                <w:sz w:val="18"/>
                <w:szCs w:val="20"/>
              </w:rPr>
              <w:t>Zobowiązania/ sprawozdawczość do KE</w:t>
            </w:r>
          </w:p>
        </w:tc>
        <w:tc>
          <w:tcPr>
            <w:tcW w:w="6804" w:type="dxa"/>
          </w:tcPr>
          <w:p w14:paraId="6CC4363A" w14:textId="77777777" w:rsidR="003F12A5" w:rsidRPr="00E176EE" w:rsidRDefault="003F12A5" w:rsidP="003F12A5">
            <w:pPr>
              <w:rPr>
                <w:sz w:val="18"/>
                <w:szCs w:val="20"/>
                <w:lang w:val="pl"/>
              </w:rPr>
            </w:pPr>
            <w:r w:rsidRPr="00E176EE">
              <w:rPr>
                <w:sz w:val="18"/>
                <w:szCs w:val="20"/>
                <w:lang w:val="pl"/>
              </w:rPr>
              <w:t>Polska jako strona konwencji berneńskiej zobowiązana jest do składania sprawozdań zawierających informacje o udzielonych odstępstwach od wymogów ochrony gatunków zgodnie z art. 9 tej konwencji.</w:t>
            </w:r>
          </w:p>
          <w:p w14:paraId="3E6151BF" w14:textId="77777777" w:rsidR="003F12A5" w:rsidRPr="00E176EE" w:rsidRDefault="003F12A5" w:rsidP="003F12A5">
            <w:pPr>
              <w:rPr>
                <w:sz w:val="18"/>
                <w:szCs w:val="20"/>
              </w:rPr>
            </w:pPr>
            <w:r w:rsidRPr="00E176EE">
              <w:rPr>
                <w:sz w:val="18"/>
                <w:szCs w:val="20"/>
                <w:lang w:val="pl"/>
              </w:rPr>
              <w:t xml:space="preserve">Ponadto zgodnie z art. 9 dyrektywy ptasiej państwa członkowskie muszą </w:t>
            </w:r>
            <w:r w:rsidRPr="00E176EE">
              <w:rPr>
                <w:b/>
                <w:sz w:val="18"/>
                <w:szCs w:val="20"/>
                <w:lang w:val="pl"/>
              </w:rPr>
              <w:t>co roku</w:t>
            </w:r>
            <w:r w:rsidRPr="00E176EE">
              <w:rPr>
                <w:sz w:val="18"/>
                <w:szCs w:val="20"/>
                <w:lang w:val="pl"/>
              </w:rPr>
              <w:t xml:space="preserve"> składać sprawozdania  na temat wszelkich przyznanych przez nie odstępstw od przepisów dyrektywy dotyczących  ochrony gatunków  ptaków. Podobnie, zgodnie z art. 16 dyrektywy siedliskowej, państwa członkowskie są zobowiązane do składania  Komisji Europejskiej </w:t>
            </w:r>
            <w:r w:rsidRPr="00E176EE">
              <w:rPr>
                <w:b/>
                <w:sz w:val="18"/>
                <w:szCs w:val="20"/>
                <w:lang w:val="pl"/>
              </w:rPr>
              <w:t>co dwa lata</w:t>
            </w:r>
            <w:r w:rsidRPr="00E176EE">
              <w:rPr>
                <w:sz w:val="18"/>
                <w:szCs w:val="20"/>
                <w:lang w:val="pl"/>
              </w:rPr>
              <w:t xml:space="preserve"> sprawozdań na temat wszelkich przyznanych przez nie odstępstw od przepisów dotyczących ochrony gatunkowej (w odniesieniu do gatunków będących przedmiotem zainteresowania Wspólnoty, innych niż ptaki).</w:t>
            </w:r>
          </w:p>
          <w:p w14:paraId="3DCCF799" w14:textId="77777777" w:rsidR="00E42073" w:rsidRPr="00E176EE" w:rsidRDefault="00E42073" w:rsidP="004F537B">
            <w:pPr>
              <w:rPr>
                <w:sz w:val="18"/>
                <w:szCs w:val="20"/>
              </w:rPr>
            </w:pPr>
          </w:p>
        </w:tc>
      </w:tr>
      <w:tr w:rsidR="00A16643" w:rsidRPr="00E176EE" w14:paraId="65B6ECDE" w14:textId="77777777" w:rsidTr="00B4539D">
        <w:tc>
          <w:tcPr>
            <w:tcW w:w="9634" w:type="dxa"/>
            <w:gridSpan w:val="2"/>
            <w:shd w:val="clear" w:color="auto" w:fill="D9D9D9" w:themeFill="background1" w:themeFillShade="D9"/>
          </w:tcPr>
          <w:p w14:paraId="1A951E45" w14:textId="77777777" w:rsidR="00A16643" w:rsidRPr="00E176EE" w:rsidRDefault="00A16643" w:rsidP="004F537B">
            <w:pPr>
              <w:rPr>
                <w:sz w:val="18"/>
                <w:szCs w:val="20"/>
              </w:rPr>
            </w:pPr>
          </w:p>
        </w:tc>
      </w:tr>
      <w:tr w:rsidR="00710AB1" w:rsidRPr="00E176EE" w14:paraId="68ABFDA9" w14:textId="77777777" w:rsidTr="0047110D">
        <w:tc>
          <w:tcPr>
            <w:tcW w:w="2830" w:type="dxa"/>
            <w:shd w:val="clear" w:color="auto" w:fill="D9D9D9" w:themeFill="background1" w:themeFillShade="D9"/>
          </w:tcPr>
          <w:p w14:paraId="6587AA9A" w14:textId="7FD0C805" w:rsidR="00710AB1" w:rsidRPr="00E176EE" w:rsidRDefault="00710AB1" w:rsidP="00710AB1">
            <w:pPr>
              <w:rPr>
                <w:sz w:val="18"/>
                <w:szCs w:val="20"/>
              </w:rPr>
            </w:pPr>
            <w:r w:rsidRPr="00E176EE">
              <w:rPr>
                <w:sz w:val="18"/>
                <w:szCs w:val="20"/>
              </w:rPr>
              <w:t>Narzędzia udostępnione przez KE</w:t>
            </w:r>
          </w:p>
          <w:p w14:paraId="20A8B33C" w14:textId="77777777" w:rsidR="00710AB1" w:rsidRPr="00E176EE" w:rsidRDefault="00710AB1" w:rsidP="00710AB1">
            <w:pPr>
              <w:rPr>
                <w:sz w:val="18"/>
                <w:szCs w:val="20"/>
              </w:rPr>
            </w:pPr>
          </w:p>
        </w:tc>
        <w:tc>
          <w:tcPr>
            <w:tcW w:w="6804" w:type="dxa"/>
          </w:tcPr>
          <w:p w14:paraId="02153321" w14:textId="3F55CDBF" w:rsidR="00710AB1" w:rsidRPr="00E176EE" w:rsidRDefault="00710AB1" w:rsidP="00710AB1">
            <w:pPr>
              <w:jc w:val="both"/>
              <w:rPr>
                <w:rFonts w:cs="Arial"/>
                <w:sz w:val="18"/>
                <w:szCs w:val="20"/>
              </w:rPr>
            </w:pPr>
            <w:r w:rsidRPr="00E176EE">
              <w:rPr>
                <w:rFonts w:cs="Arial"/>
                <w:sz w:val="18"/>
                <w:szCs w:val="20"/>
                <w:lang w:val="pl"/>
              </w:rPr>
              <w:t xml:space="preserve">Komisja Europejska udostępniła narzędzie </w:t>
            </w:r>
            <w:proofErr w:type="spellStart"/>
            <w:r w:rsidRPr="00E176EE">
              <w:rPr>
                <w:rFonts w:cs="Arial"/>
                <w:sz w:val="18"/>
                <w:szCs w:val="20"/>
                <w:lang w:val="pl"/>
              </w:rPr>
              <w:t>HaBiDeS</w:t>
            </w:r>
            <w:proofErr w:type="spellEnd"/>
            <w:r w:rsidRPr="00E176EE">
              <w:rPr>
                <w:rFonts w:cs="Arial"/>
                <w:sz w:val="18"/>
                <w:szCs w:val="20"/>
                <w:lang w:val="pl"/>
              </w:rPr>
              <w:t xml:space="preserve">+ (część narzędzia EIONET </w:t>
            </w:r>
            <w:proofErr w:type="spellStart"/>
            <w:r w:rsidRPr="00E176EE">
              <w:rPr>
                <w:rFonts w:cs="Arial"/>
                <w:sz w:val="18"/>
                <w:szCs w:val="20"/>
                <w:lang w:val="pl"/>
              </w:rPr>
              <w:t>WebQuestionnaires</w:t>
            </w:r>
            <w:proofErr w:type="spellEnd"/>
            <w:r w:rsidRPr="00E176EE">
              <w:rPr>
                <w:rFonts w:cs="Arial"/>
                <w:sz w:val="18"/>
                <w:szCs w:val="20"/>
                <w:lang w:val="pl"/>
              </w:rPr>
              <w:t xml:space="preserve">, będącego narzędziem do raportowania hostowym) – raportowanie polega zgłoszeniu informacji poprzez formularz udostępniony na stronie internetowej (zasila </w:t>
            </w:r>
            <w:proofErr w:type="spellStart"/>
            <w:r w:rsidRPr="00E176EE">
              <w:rPr>
                <w:rFonts w:cs="Arial"/>
                <w:sz w:val="18"/>
                <w:szCs w:val="20"/>
                <w:lang w:val="pl"/>
              </w:rPr>
              <w:t>wskadowo</w:t>
            </w:r>
            <w:proofErr w:type="spellEnd"/>
            <w:r w:rsidRPr="00E176EE">
              <w:rPr>
                <w:rFonts w:cs="Arial"/>
                <w:sz w:val="18"/>
                <w:szCs w:val="20"/>
                <w:lang w:val="pl"/>
              </w:rPr>
              <w:t xml:space="preserve"> bazę danych obsługiwaną przez EEA) – nie jest jednak przeznaczony do przechowywania raportowanych danych  (użytkownicy = zgłaszający nie mają dostępu do wprowadzonych danych). Pod koniec każdej sesji roboczej reporter musi pobrać wszystkie dane sprawozdawcze, które stworzył i / lub edytował. Podobnie, praca nad istniejącym raportem wymaga, aby ten raport został najpierw przesłany do </w:t>
            </w:r>
            <w:proofErr w:type="spellStart"/>
            <w:r w:rsidRPr="00E176EE">
              <w:rPr>
                <w:rFonts w:cs="Arial"/>
                <w:sz w:val="18"/>
                <w:szCs w:val="20"/>
                <w:lang w:val="pl"/>
              </w:rPr>
              <w:t>HaBiDeS</w:t>
            </w:r>
            <w:proofErr w:type="spellEnd"/>
            <w:r w:rsidRPr="00E176EE">
              <w:rPr>
                <w:rFonts w:cs="Arial"/>
                <w:sz w:val="18"/>
                <w:szCs w:val="20"/>
                <w:lang w:val="pl"/>
              </w:rPr>
              <w:t>+.</w:t>
            </w:r>
          </w:p>
          <w:p w14:paraId="02572FC4" w14:textId="77777777" w:rsidR="00710AB1" w:rsidRPr="00E176EE" w:rsidRDefault="00710AB1" w:rsidP="00710AB1">
            <w:pPr>
              <w:jc w:val="both"/>
              <w:rPr>
                <w:rFonts w:cs="Arial"/>
                <w:sz w:val="18"/>
                <w:szCs w:val="20"/>
              </w:rPr>
            </w:pPr>
            <w:r w:rsidRPr="00E176EE">
              <w:rPr>
                <w:rFonts w:cs="Arial"/>
                <w:sz w:val="18"/>
                <w:szCs w:val="20"/>
              </w:rPr>
              <w:t xml:space="preserve">Zatem można powiedzieć, że ułatwia jedynie wprowadzenie odpowiednio ustrukturyzowany  danych i umożliwi ich wygenerowanie w postaci raportu </w:t>
            </w:r>
          </w:p>
          <w:p w14:paraId="65D01D36" w14:textId="77777777" w:rsidR="00710AB1" w:rsidRPr="00E176EE" w:rsidRDefault="00710AB1" w:rsidP="00710AB1">
            <w:pPr>
              <w:jc w:val="both"/>
              <w:rPr>
                <w:rFonts w:cs="Arial"/>
                <w:sz w:val="18"/>
                <w:szCs w:val="20"/>
                <w:lang w:val="pl"/>
              </w:rPr>
            </w:pPr>
            <w:proofErr w:type="spellStart"/>
            <w:r w:rsidRPr="00E176EE">
              <w:rPr>
                <w:rFonts w:cs="Arial"/>
                <w:sz w:val="18"/>
                <w:szCs w:val="20"/>
                <w:lang w:val="pl"/>
              </w:rPr>
              <w:t>HaBiDeS</w:t>
            </w:r>
            <w:proofErr w:type="spellEnd"/>
            <w:r w:rsidRPr="00E176EE">
              <w:rPr>
                <w:rFonts w:cs="Arial"/>
                <w:sz w:val="18"/>
                <w:szCs w:val="20"/>
                <w:lang w:val="pl"/>
              </w:rPr>
              <w:t>+ zawiera następujące podstawowe funkcje, które są wymagane do wygenerowania raportu derogacji: tworzenie nowego raportu (zwanego "plikiem sesji" w narzędziu), przesyłanie istniejących raportów / plików sesji, łączenie dwóch lub więcej istniejących raportów / plików sesji w jeden raport, a także tworzenie, edytowanie, powielanie lub usuwanie poszczególnych odstępstw w pliku raportu / sesji.</w:t>
            </w:r>
          </w:p>
          <w:p w14:paraId="02F0BDBF" w14:textId="4A10C134" w:rsidR="00710AB1" w:rsidRPr="00E176EE" w:rsidRDefault="00710AB1" w:rsidP="00710AB1">
            <w:pPr>
              <w:rPr>
                <w:sz w:val="18"/>
                <w:szCs w:val="20"/>
              </w:rPr>
            </w:pPr>
          </w:p>
        </w:tc>
      </w:tr>
    </w:tbl>
    <w:p w14:paraId="14D628F7" w14:textId="77777777" w:rsidR="00E42073" w:rsidRPr="00B710E7" w:rsidRDefault="00E42073" w:rsidP="004F537B"/>
    <w:p w14:paraId="76EE4E44" w14:textId="77777777" w:rsidR="00E42073" w:rsidRPr="00B710E7" w:rsidRDefault="00E42073" w:rsidP="004F537B">
      <w:bookmarkStart w:id="8" w:name="_Hlk117074839"/>
      <w:proofErr w:type="spellStart"/>
      <w:r w:rsidRPr="00B710E7">
        <w:t>HaBiDeS</w:t>
      </w:r>
      <w:proofErr w:type="spellEnd"/>
    </w:p>
    <w:bookmarkEnd w:id="8"/>
    <w:p w14:paraId="2F3D82F0" w14:textId="20C785B9" w:rsidR="00E42073" w:rsidRPr="00B710E7" w:rsidRDefault="00E42073" w:rsidP="007806B1">
      <w:pPr>
        <w:jc w:val="both"/>
      </w:pPr>
      <w:r w:rsidRPr="00B710E7">
        <w:t xml:space="preserve">Zaprojektowanie i stworzenie systemu umożliwiającego gromadzenie danych z zakresu decyzji derogacyjnych na potrzeby ich raportowania zgodnie ze schematem formularza danych ‘HABIDES+ </w:t>
      </w:r>
      <w:proofErr w:type="spellStart"/>
      <w:r w:rsidRPr="00B710E7">
        <w:t>reporting</w:t>
      </w:r>
      <w:proofErr w:type="spellEnd"/>
      <w:r w:rsidRPr="00B710E7">
        <w:t xml:space="preserve"> </w:t>
      </w:r>
      <w:proofErr w:type="spellStart"/>
      <w:r w:rsidRPr="00B710E7">
        <w:t>tool</w:t>
      </w:r>
      <w:proofErr w:type="spellEnd"/>
      <w:r w:rsidRPr="00B710E7">
        <w:t xml:space="preserve">’, dostępnego pod adresem:  </w:t>
      </w:r>
      <w:hyperlink r:id="rId10" w:history="1">
        <w:r w:rsidRPr="00B710E7">
          <w:rPr>
            <w:rStyle w:val="Hipercze"/>
            <w:rFonts w:cs="Arial"/>
            <w:szCs w:val="20"/>
          </w:rPr>
          <w:t>http://webforms.eionet.europa.eu/</w:t>
        </w:r>
      </w:hyperlink>
      <w:r w:rsidRPr="00B710E7">
        <w:t xml:space="preserve"> wraz z opracowaniem dokumentacji technicznej.</w:t>
      </w:r>
    </w:p>
    <w:p w14:paraId="2253C6D2" w14:textId="02FF3D0F" w:rsidR="00E42073" w:rsidRPr="00B710E7" w:rsidRDefault="00E42073" w:rsidP="007806B1">
      <w:pPr>
        <w:jc w:val="both"/>
      </w:pPr>
      <w:r w:rsidRPr="00B710E7">
        <w:tab/>
      </w:r>
    </w:p>
    <w:p w14:paraId="292F1BDB" w14:textId="77777777" w:rsidR="00E42073" w:rsidRPr="00B710E7" w:rsidRDefault="00E42073" w:rsidP="004F537B">
      <w:pPr>
        <w:pStyle w:val="Akapitzlist"/>
        <w:sectPr w:rsidR="00E42073" w:rsidRPr="00B710E7" w:rsidSect="007806B1">
          <w:pgSz w:w="11906" w:h="16838"/>
          <w:pgMar w:top="1985" w:right="1134" w:bottom="1134" w:left="1134" w:header="850" w:footer="850" w:gutter="0"/>
          <w:cols w:space="708"/>
          <w:docGrid w:linePitch="360"/>
        </w:sectPr>
      </w:pPr>
    </w:p>
    <w:p w14:paraId="13E77AD2" w14:textId="77777777" w:rsidR="00E42073" w:rsidRPr="00B710E7" w:rsidRDefault="00E42073" w:rsidP="004F537B">
      <w:pPr>
        <w:pStyle w:val="Akapitzlist"/>
      </w:pPr>
    </w:p>
    <w:p w14:paraId="276767E9" w14:textId="2161DE21" w:rsidR="00517A1E" w:rsidRPr="00B710E7" w:rsidRDefault="00517A1E" w:rsidP="008D4C86">
      <w:pPr>
        <w:pStyle w:val="Nagwek1"/>
      </w:pPr>
      <w:bookmarkStart w:id="9" w:name="_System_informatyczny_gromadzący"/>
      <w:bookmarkStart w:id="10" w:name="_Toc123821673"/>
      <w:bookmarkEnd w:id="9"/>
      <w:r w:rsidRPr="00B710E7">
        <w:t xml:space="preserve">System </w:t>
      </w:r>
      <w:bookmarkStart w:id="11" w:name="_Hlk119169051"/>
      <w:r w:rsidRPr="00B710E7">
        <w:t>informatyczny gromadzący i udostępniający informację</w:t>
      </w:r>
      <w:r w:rsidR="008D4C86">
        <w:t xml:space="preserve"> </w:t>
      </w:r>
      <w:r w:rsidRPr="00B710E7">
        <w:t>opisową oraz przestrzenną dotyczącą inwazyjnych gatunków obcych w Polsce IGO</w:t>
      </w:r>
      <w:bookmarkEnd w:id="10"/>
      <w:bookmarkEnd w:id="1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2B3658" w:rsidRPr="00DE74E1" w14:paraId="56EAAB42" w14:textId="77777777" w:rsidTr="00742F98">
        <w:tc>
          <w:tcPr>
            <w:tcW w:w="2830" w:type="dxa"/>
            <w:shd w:val="clear" w:color="auto" w:fill="D9D9D9" w:themeFill="background1" w:themeFillShade="D9"/>
          </w:tcPr>
          <w:p w14:paraId="3A063E30" w14:textId="77777777" w:rsidR="002B3658" w:rsidRPr="00DE74E1" w:rsidRDefault="002B3658" w:rsidP="00742F9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Ogólna informacja o systemie</w:t>
            </w:r>
          </w:p>
        </w:tc>
        <w:tc>
          <w:tcPr>
            <w:tcW w:w="6798" w:type="dxa"/>
          </w:tcPr>
          <w:p w14:paraId="1C8C8C2F" w14:textId="6CEE5625" w:rsidR="002B3658" w:rsidRPr="00DE74E1" w:rsidRDefault="002B3658" w:rsidP="00742F9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 xml:space="preserve">System stanowi kluczowe narzędzie do realizacji zadań wynikających z krajowych i europejskich zobowiązań dotyczących inwazyjnych gatunków obcych, a ponadto jest podstawowym sposobem udostępnienia i informowania społeczeństwa o tych gatunkach i problematyki z tym związanej. System umożliwia również aktualizowanie tj. wprowadzanie do systemu przez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rdoś</w:t>
            </w:r>
            <w:proofErr w:type="spellEnd"/>
            <w:r w:rsidRPr="00DE74E1">
              <w:rPr>
                <w:rFonts w:cs="Arial"/>
                <w:sz w:val="18"/>
                <w:szCs w:val="18"/>
              </w:rPr>
              <w:t>, parki narodowe, urzędy morskie nowych danych przestrzennych i opisowych dotyczących występowania inwazyjnych gatunków obcych</w:t>
            </w:r>
          </w:p>
        </w:tc>
      </w:tr>
      <w:tr w:rsidR="00274C88" w:rsidRPr="00DE74E1" w14:paraId="0FDD5B59" w14:textId="77777777" w:rsidTr="00742F98">
        <w:tc>
          <w:tcPr>
            <w:tcW w:w="2830" w:type="dxa"/>
            <w:shd w:val="clear" w:color="auto" w:fill="D9D9D9" w:themeFill="background1" w:themeFillShade="D9"/>
          </w:tcPr>
          <w:p w14:paraId="42AA582B" w14:textId="4C1A01D6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 xml:space="preserve">Zasadnicze przeznaczenie systemu </w:t>
            </w:r>
          </w:p>
        </w:tc>
        <w:tc>
          <w:tcPr>
            <w:tcW w:w="6798" w:type="dxa"/>
          </w:tcPr>
          <w:p w14:paraId="1C053C0C" w14:textId="2DF3D503" w:rsidR="00274C88" w:rsidRPr="00DE74E1" w:rsidRDefault="00EB5794" w:rsidP="00652E6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Gromadzenie informacji </w:t>
            </w:r>
            <w:r w:rsidR="00282753" w:rsidRPr="00282753">
              <w:rPr>
                <w:rFonts w:cs="Arial"/>
                <w:sz w:val="18"/>
                <w:szCs w:val="18"/>
              </w:rPr>
              <w:t>dotycząc</w:t>
            </w:r>
            <w:r w:rsidR="00652E6D">
              <w:rPr>
                <w:rFonts w:cs="Arial"/>
                <w:sz w:val="18"/>
                <w:szCs w:val="18"/>
              </w:rPr>
              <w:t>ych</w:t>
            </w:r>
            <w:r w:rsidR="00282753" w:rsidRPr="00282753">
              <w:rPr>
                <w:rFonts w:cs="Arial"/>
                <w:sz w:val="18"/>
                <w:szCs w:val="18"/>
              </w:rPr>
              <w:t xml:space="preserve"> występowania w środowisku IGO stwarzających zagrożenie dla Unii Europejskiej oraz IGO stwarzających zagrożenie dla Polski</w:t>
            </w:r>
          </w:p>
        </w:tc>
      </w:tr>
      <w:tr w:rsidR="00274C88" w:rsidRPr="00DE74E1" w14:paraId="7829AF51" w14:textId="77777777" w:rsidTr="00DC6BED">
        <w:tc>
          <w:tcPr>
            <w:tcW w:w="2830" w:type="dxa"/>
            <w:shd w:val="clear" w:color="auto" w:fill="D9D9D9" w:themeFill="background1" w:themeFillShade="D9"/>
          </w:tcPr>
          <w:p w14:paraId="3AAF0253" w14:textId="7279E7FB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Dane przechowywane w systemie</w:t>
            </w:r>
          </w:p>
        </w:tc>
        <w:tc>
          <w:tcPr>
            <w:tcW w:w="6798" w:type="dxa"/>
          </w:tcPr>
          <w:p w14:paraId="66F8F707" w14:textId="181B1CA6" w:rsidR="00274C88" w:rsidRPr="00DE74E1" w:rsidRDefault="00B21569" w:rsidP="00EB579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Dane </w:t>
            </w:r>
            <w:r w:rsidR="00D47193">
              <w:rPr>
                <w:rFonts w:cs="Arial"/>
                <w:sz w:val="18"/>
                <w:szCs w:val="18"/>
              </w:rPr>
              <w:t xml:space="preserve">przestrzenne i opisowe dotyczące stwierdzeń, występowania i  rozmieszczenia </w:t>
            </w:r>
            <w:r w:rsidR="00CA55EA" w:rsidRPr="00CA55EA">
              <w:rPr>
                <w:rFonts w:cs="Arial"/>
                <w:sz w:val="18"/>
                <w:szCs w:val="18"/>
              </w:rPr>
              <w:t>inwazyjnych gatunków stwarzających zagrożenie dla regionu</w:t>
            </w:r>
          </w:p>
        </w:tc>
      </w:tr>
      <w:tr w:rsidR="00274C88" w:rsidRPr="00DE74E1" w14:paraId="63724EE1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36586D39" w14:textId="1BA4362D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Ważne informacje historyczne dotyczące systemu</w:t>
            </w:r>
          </w:p>
        </w:tc>
        <w:tc>
          <w:tcPr>
            <w:tcW w:w="6798" w:type="dxa"/>
          </w:tcPr>
          <w:p w14:paraId="7962EEDB" w14:textId="3D2237CF" w:rsidR="00274C88" w:rsidRPr="00DE74E1" w:rsidRDefault="00C10459" w:rsidP="00274C8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System IGO był budowany przed ostatecznym wejściem w życie ustawy IGO.</w:t>
            </w:r>
          </w:p>
        </w:tc>
      </w:tr>
      <w:tr w:rsidR="004F2057" w:rsidRPr="00DE74E1" w14:paraId="6F109173" w14:textId="77777777" w:rsidTr="004C6390">
        <w:tc>
          <w:tcPr>
            <w:tcW w:w="9628" w:type="dxa"/>
            <w:gridSpan w:val="2"/>
            <w:shd w:val="clear" w:color="auto" w:fill="D9D9D9" w:themeFill="background1" w:themeFillShade="D9"/>
          </w:tcPr>
          <w:p w14:paraId="0F2DE756" w14:textId="5FA34C2F" w:rsidR="004F2057" w:rsidRPr="00DE74E1" w:rsidRDefault="004F2057" w:rsidP="00274C8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Informacje prawne</w:t>
            </w:r>
          </w:p>
        </w:tc>
      </w:tr>
      <w:tr w:rsidR="00274C88" w:rsidRPr="00DE74E1" w14:paraId="26194EC7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69A8E65B" w14:textId="49AA6461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Informacje prawne</w:t>
            </w:r>
          </w:p>
        </w:tc>
        <w:tc>
          <w:tcPr>
            <w:tcW w:w="6798" w:type="dxa"/>
          </w:tcPr>
          <w:p w14:paraId="3DFBB80B" w14:textId="77777777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Zgodnie z rozporządzeniem 1143/2014 na państwach członkowskich ciąży obowiązek ustanowienia ram prawnych na poziomie kraju dla działań służących zapobieganiu niepożądanemu oddziaływaniu na różnorodność biologiczną inwazyjnych gatunków obcych, (dalej IGO) oraz minimalizowanie i łagodzenie tego oddziaływania.</w:t>
            </w:r>
          </w:p>
          <w:p w14:paraId="7CD05FA0" w14:textId="77777777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</w:p>
          <w:p w14:paraId="60F170F6" w14:textId="77777777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Rozporządzenie 1143/2014 upoważnia państwa członkowskie do regulowania kwestii dotyczących IGO stwarzających zagrożenie dla danego kraju lub regionu Unii Europejskiej.</w:t>
            </w:r>
          </w:p>
          <w:p w14:paraId="0F9A1B63" w14:textId="51B8F34D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</w:p>
        </w:tc>
      </w:tr>
      <w:tr w:rsidR="00274C88" w:rsidRPr="00DE74E1" w14:paraId="5A7B4BDF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2B3A0544" w14:textId="1552D4F6" w:rsidR="00274C88" w:rsidRPr="00DE74E1" w:rsidRDefault="004F2057" w:rsidP="00274C88">
            <w:pPr>
              <w:rPr>
                <w:rFonts w:cs="Arial"/>
                <w:sz w:val="18"/>
                <w:szCs w:val="18"/>
              </w:rPr>
            </w:pPr>
            <w:r w:rsidRPr="00E176EE">
              <w:rPr>
                <w:sz w:val="18"/>
                <w:szCs w:val="20"/>
              </w:rPr>
              <w:t>Zobowiązania/ sprawozdawczość do KE</w:t>
            </w:r>
          </w:p>
        </w:tc>
        <w:tc>
          <w:tcPr>
            <w:tcW w:w="6798" w:type="dxa"/>
          </w:tcPr>
          <w:p w14:paraId="6BE8BBD8" w14:textId="7236F35F" w:rsidR="00274C88" w:rsidRPr="00DE74E1" w:rsidRDefault="004D24FD" w:rsidP="00307A8C">
            <w:pPr>
              <w:rPr>
                <w:rFonts w:cs="Arial"/>
                <w:sz w:val="18"/>
                <w:szCs w:val="18"/>
              </w:rPr>
            </w:pPr>
            <w:r w:rsidRPr="004D24FD">
              <w:rPr>
                <w:rFonts w:cs="Arial"/>
                <w:sz w:val="18"/>
                <w:szCs w:val="18"/>
              </w:rPr>
              <w:t xml:space="preserve">Sprawozdania zgodnie z </w:t>
            </w:r>
            <w:r w:rsidR="00307A8C" w:rsidRPr="004D24FD">
              <w:rPr>
                <w:rFonts w:cs="Arial"/>
                <w:sz w:val="18"/>
                <w:szCs w:val="18"/>
              </w:rPr>
              <w:t>rozporządzenie</w:t>
            </w:r>
            <w:r w:rsidR="00307A8C">
              <w:rPr>
                <w:rFonts w:cs="Arial"/>
                <w:sz w:val="18"/>
                <w:szCs w:val="18"/>
              </w:rPr>
              <w:t>m</w:t>
            </w:r>
            <w:r w:rsidR="00307A8C" w:rsidRPr="004D24FD">
              <w:rPr>
                <w:rFonts w:cs="Arial"/>
                <w:sz w:val="18"/>
                <w:szCs w:val="18"/>
              </w:rPr>
              <w:t xml:space="preserve"> wykonawcz</w:t>
            </w:r>
            <w:r w:rsidR="00307A8C">
              <w:rPr>
                <w:rFonts w:cs="Arial"/>
                <w:sz w:val="18"/>
                <w:szCs w:val="18"/>
              </w:rPr>
              <w:t>ym K</w:t>
            </w:r>
            <w:r w:rsidR="00307A8C" w:rsidRPr="004D24FD">
              <w:rPr>
                <w:rFonts w:cs="Arial"/>
                <w:sz w:val="18"/>
                <w:szCs w:val="18"/>
              </w:rPr>
              <w:t>omisji</w:t>
            </w:r>
            <w:r w:rsidR="00B43B4C" w:rsidRPr="004D24FD">
              <w:rPr>
                <w:rFonts w:cs="Arial"/>
                <w:sz w:val="18"/>
                <w:szCs w:val="18"/>
              </w:rPr>
              <w:t xml:space="preserve"> 2017/1454 z dnia 10 sierpnia 2017 r. określające techniczne wzory sprawozdań składanych przez państwa członkowskie zgodnie z rozporządzeniem Parlamentu Europejskiego i Rady (UE) nr 1143/2014</w:t>
            </w:r>
          </w:p>
        </w:tc>
      </w:tr>
      <w:tr w:rsidR="00274C88" w:rsidRPr="00DE74E1" w14:paraId="15DA0EB4" w14:textId="77777777" w:rsidTr="004674E1">
        <w:tc>
          <w:tcPr>
            <w:tcW w:w="9628" w:type="dxa"/>
            <w:gridSpan w:val="2"/>
            <w:shd w:val="clear" w:color="auto" w:fill="D9D9D9" w:themeFill="background1" w:themeFillShade="D9"/>
          </w:tcPr>
          <w:p w14:paraId="33EFE968" w14:textId="5ED22866" w:rsidR="00274C88" w:rsidRPr="00DE74E1" w:rsidRDefault="00A16643" w:rsidP="00274C8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Informacje techniczne</w:t>
            </w:r>
          </w:p>
        </w:tc>
      </w:tr>
      <w:tr w:rsidR="00274C88" w:rsidRPr="00DE74E1" w14:paraId="120C1AB1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4B2718CB" w14:textId="77777777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 xml:space="preserve">Podstawowe dane techniczne </w:t>
            </w:r>
          </w:p>
          <w:p w14:paraId="6972D3A6" w14:textId="4400AF2D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798" w:type="dxa"/>
          </w:tcPr>
          <w:p w14:paraId="27CB8120" w14:textId="214D5654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Całość systemu została zbudowana w oparciu o otwarte rozwiązania (ang. Open Source)</w:t>
            </w:r>
          </w:p>
          <w:p w14:paraId="45258204" w14:textId="77777777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 xml:space="preserve">Jako system operacyjny został wybrany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Ubuntu</w:t>
            </w:r>
            <w:proofErr w:type="spellEnd"/>
            <w:r w:rsidRPr="00DE74E1">
              <w:rPr>
                <w:rFonts w:cs="Arial"/>
                <w:sz w:val="18"/>
                <w:szCs w:val="18"/>
              </w:rPr>
              <w:t xml:space="preserve"> 20.04 LTS.</w:t>
            </w:r>
          </w:p>
          <w:p w14:paraId="752E7359" w14:textId="38C95B2F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 xml:space="preserve">Jako serwer aplikacyjny został zastosowany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WildFly</w:t>
            </w:r>
            <w:proofErr w:type="spellEnd"/>
            <w:r w:rsidRPr="00DE74E1">
              <w:rPr>
                <w:rFonts w:cs="Arial"/>
                <w:sz w:val="18"/>
                <w:szCs w:val="18"/>
              </w:rPr>
              <w:t xml:space="preserve"> w wersji 14.0.1.Final.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WildFly</w:t>
            </w:r>
            <w:proofErr w:type="spellEnd"/>
            <w:r w:rsidRPr="00DE74E1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274C88" w:rsidRPr="00DE74E1" w14:paraId="5C5A5976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7568A76E" w14:textId="7E98C050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Baza danych</w:t>
            </w:r>
          </w:p>
        </w:tc>
        <w:tc>
          <w:tcPr>
            <w:tcW w:w="6798" w:type="dxa"/>
          </w:tcPr>
          <w:p w14:paraId="4AEC0A77" w14:textId="4D3364EB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  <w:proofErr w:type="spellStart"/>
            <w:r w:rsidRPr="00DE74E1">
              <w:rPr>
                <w:rFonts w:cs="Arial"/>
                <w:sz w:val="18"/>
                <w:szCs w:val="18"/>
              </w:rPr>
              <w:t>PostgreSQL</w:t>
            </w:r>
            <w:proofErr w:type="spellEnd"/>
            <w:r w:rsidRPr="00DE74E1">
              <w:rPr>
                <w:rFonts w:cs="Arial"/>
                <w:sz w:val="18"/>
                <w:szCs w:val="18"/>
              </w:rPr>
              <w:t xml:space="preserve"> w wersji 10.20 z rozszerzeniem przestrzennym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PostGIS</w:t>
            </w:r>
            <w:proofErr w:type="spellEnd"/>
            <w:r w:rsidRPr="00DE74E1">
              <w:rPr>
                <w:rFonts w:cs="Arial"/>
                <w:sz w:val="18"/>
                <w:szCs w:val="18"/>
              </w:rPr>
              <w:t xml:space="preserve"> 2.5.5.</w:t>
            </w:r>
          </w:p>
        </w:tc>
      </w:tr>
      <w:tr w:rsidR="00274C88" w:rsidRPr="00DE74E1" w14:paraId="4E7FF7A9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1126E2BB" w14:textId="4516C1FC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Komponenty Systemu</w:t>
            </w:r>
          </w:p>
        </w:tc>
        <w:tc>
          <w:tcPr>
            <w:tcW w:w="6798" w:type="dxa"/>
          </w:tcPr>
          <w:p w14:paraId="65B2F74A" w14:textId="77777777" w:rsidR="00274C88" w:rsidRPr="00DE74E1" w:rsidRDefault="00274C88" w:rsidP="00274C88">
            <w:pPr>
              <w:rPr>
                <w:rFonts w:cs="Arial"/>
                <w:sz w:val="18"/>
                <w:szCs w:val="18"/>
                <w:lang w:val="en-US"/>
              </w:rPr>
            </w:pPr>
            <w:r w:rsidRPr="00DE74E1">
              <w:rPr>
                <w:rFonts w:cs="Arial"/>
                <w:sz w:val="18"/>
                <w:szCs w:val="18"/>
                <w:lang w:val="en-US"/>
              </w:rPr>
              <w:t>Ubuntu 20.04 LTS</w:t>
            </w:r>
          </w:p>
          <w:p w14:paraId="1DC5C2F4" w14:textId="77777777" w:rsidR="00274C88" w:rsidRPr="00DE74E1" w:rsidRDefault="00274C88" w:rsidP="00274C88">
            <w:pPr>
              <w:rPr>
                <w:rFonts w:cs="Arial"/>
                <w:sz w:val="18"/>
                <w:szCs w:val="18"/>
                <w:lang w:val="en-US"/>
              </w:rPr>
            </w:pPr>
            <w:proofErr w:type="spellStart"/>
            <w:r w:rsidRPr="00DE74E1">
              <w:rPr>
                <w:rFonts w:cs="Arial"/>
                <w:sz w:val="18"/>
                <w:szCs w:val="18"/>
                <w:lang w:val="en-US"/>
              </w:rPr>
              <w:t>WildFly</w:t>
            </w:r>
            <w:proofErr w:type="spellEnd"/>
            <w:r w:rsidRPr="00DE74E1">
              <w:rPr>
                <w:rFonts w:cs="Arial"/>
                <w:sz w:val="18"/>
                <w:szCs w:val="18"/>
                <w:lang w:val="en-US"/>
              </w:rPr>
              <w:t xml:space="preserve"> 14.0.1. Final</w:t>
            </w:r>
          </w:p>
          <w:p w14:paraId="46D4C1CA" w14:textId="77777777" w:rsidR="00274C88" w:rsidRPr="00DE74E1" w:rsidRDefault="00274C88" w:rsidP="00274C88">
            <w:pPr>
              <w:rPr>
                <w:rFonts w:cs="Arial"/>
                <w:sz w:val="18"/>
                <w:szCs w:val="18"/>
                <w:lang w:val="en-US"/>
              </w:rPr>
            </w:pPr>
            <w:r w:rsidRPr="00DE74E1">
              <w:rPr>
                <w:rFonts w:cs="Arial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DE74E1">
              <w:rPr>
                <w:rFonts w:cs="Arial"/>
                <w:sz w:val="18"/>
                <w:szCs w:val="18"/>
                <w:lang w:val="en-US"/>
              </w:rPr>
              <w:t>webapp.war</w:t>
            </w:r>
            <w:proofErr w:type="spellEnd"/>
          </w:p>
          <w:p w14:paraId="6B1B303B" w14:textId="77777777" w:rsidR="00274C88" w:rsidRPr="00DE74E1" w:rsidRDefault="00274C88" w:rsidP="00274C88">
            <w:pPr>
              <w:rPr>
                <w:rFonts w:cs="Arial"/>
                <w:sz w:val="18"/>
                <w:szCs w:val="18"/>
                <w:lang w:val="en-US"/>
              </w:rPr>
            </w:pPr>
            <w:r w:rsidRPr="00DE74E1">
              <w:rPr>
                <w:rFonts w:cs="Arial"/>
                <w:sz w:val="18"/>
                <w:szCs w:val="18"/>
                <w:lang w:val="en-US"/>
              </w:rPr>
              <w:t>Java 1.8.0_312</w:t>
            </w:r>
          </w:p>
          <w:p w14:paraId="0D163D13" w14:textId="77777777" w:rsidR="00274C88" w:rsidRPr="00DE74E1" w:rsidRDefault="00274C88" w:rsidP="00274C88">
            <w:pPr>
              <w:rPr>
                <w:rFonts w:cs="Arial"/>
                <w:sz w:val="18"/>
                <w:szCs w:val="18"/>
                <w:lang w:val="en-US"/>
              </w:rPr>
            </w:pPr>
            <w:r w:rsidRPr="00DE74E1">
              <w:rPr>
                <w:rFonts w:cs="Arial"/>
                <w:sz w:val="18"/>
                <w:szCs w:val="18"/>
                <w:lang w:val="en-US"/>
              </w:rPr>
              <w:t>PostgreSQL 10.20</w:t>
            </w:r>
          </w:p>
          <w:p w14:paraId="1BD4D1C3" w14:textId="2931BC46" w:rsidR="00274C88" w:rsidRPr="00DE74E1" w:rsidRDefault="00274C88" w:rsidP="00274C88">
            <w:pPr>
              <w:rPr>
                <w:rFonts w:cs="Arial"/>
                <w:sz w:val="18"/>
                <w:szCs w:val="18"/>
                <w:lang w:val="en-US"/>
              </w:rPr>
            </w:pPr>
            <w:proofErr w:type="spellStart"/>
            <w:r w:rsidRPr="00DE74E1">
              <w:rPr>
                <w:rFonts w:cs="Arial"/>
                <w:sz w:val="18"/>
                <w:szCs w:val="18"/>
                <w:lang w:val="en-US"/>
              </w:rPr>
              <w:t>PostGIS</w:t>
            </w:r>
            <w:proofErr w:type="spellEnd"/>
            <w:r w:rsidRPr="00DE74E1">
              <w:rPr>
                <w:rFonts w:cs="Arial"/>
                <w:sz w:val="18"/>
                <w:szCs w:val="18"/>
                <w:lang w:val="en-US"/>
              </w:rPr>
              <w:t xml:space="preserve"> 2.5.5</w:t>
            </w:r>
          </w:p>
        </w:tc>
      </w:tr>
      <w:tr w:rsidR="00274C88" w:rsidRPr="00DE74E1" w14:paraId="5D889116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3439613A" w14:textId="6CBCDD47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Uruchamianie i kompilowanie kodu</w:t>
            </w:r>
          </w:p>
        </w:tc>
        <w:tc>
          <w:tcPr>
            <w:tcW w:w="6798" w:type="dxa"/>
          </w:tcPr>
          <w:p w14:paraId="1853AFB6" w14:textId="4968C193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Do uruchomienia i kompilacji kodu źródłowego aplikacji wymagana jest Java JDK w wersji 8</w:t>
            </w:r>
          </w:p>
        </w:tc>
      </w:tr>
      <w:tr w:rsidR="00274C88" w:rsidRPr="00DE74E1" w14:paraId="3D257A1A" w14:textId="77777777" w:rsidTr="004674E1">
        <w:tc>
          <w:tcPr>
            <w:tcW w:w="9628" w:type="dxa"/>
            <w:gridSpan w:val="2"/>
            <w:shd w:val="clear" w:color="auto" w:fill="D9D9D9" w:themeFill="background1" w:themeFillShade="D9"/>
          </w:tcPr>
          <w:p w14:paraId="0E390946" w14:textId="5FAE2F0C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Powiązanie z danymi GIS</w:t>
            </w:r>
          </w:p>
        </w:tc>
      </w:tr>
      <w:tr w:rsidR="00274C88" w:rsidRPr="00DE74E1" w14:paraId="12EF547D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61CA0FB6" w14:textId="77777777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798" w:type="dxa"/>
          </w:tcPr>
          <w:p w14:paraId="4E95A8E1" w14:textId="77777777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  <w:proofErr w:type="spellStart"/>
            <w:r w:rsidRPr="00DE74E1">
              <w:rPr>
                <w:rFonts w:cs="Arial"/>
                <w:sz w:val="18"/>
                <w:szCs w:val="18"/>
              </w:rPr>
              <w:t>Geoserver</w:t>
            </w:r>
            <w:proofErr w:type="spellEnd"/>
            <w:r w:rsidRPr="00DE74E1">
              <w:rPr>
                <w:rFonts w:cs="Arial"/>
                <w:sz w:val="18"/>
                <w:szCs w:val="18"/>
              </w:rPr>
              <w:t xml:space="preserve"> w wersji 2.13.4. </w:t>
            </w:r>
          </w:p>
          <w:p w14:paraId="1FC991E9" w14:textId="5D52BF5A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 xml:space="preserve">Na portalu </w:t>
            </w:r>
            <w:proofErr w:type="spellStart"/>
            <w:r w:rsidRPr="00DE74E1">
              <w:rPr>
                <w:rFonts w:cs="Arial"/>
                <w:sz w:val="18"/>
                <w:szCs w:val="18"/>
              </w:rPr>
              <w:t>Geoserwis</w:t>
            </w:r>
            <w:proofErr w:type="spellEnd"/>
            <w:r w:rsidRPr="00DE74E1">
              <w:rPr>
                <w:rFonts w:cs="Arial"/>
                <w:sz w:val="18"/>
                <w:szCs w:val="18"/>
              </w:rPr>
              <w:t xml:space="preserve"> GDOŚ przedstawione są informacje o rozmieszczeniu IGO na terenie Polski. Dane o nowych stanowiskach IGO stanowiących zagrożenie dla Unii czy Polski, będą przekazywane przez osobę, która stwierdzi ten gatunek w środowisku, do gmin, a po zweryfikowaniu i wprowadzeniu danych do Centralnego Rejestru Danych o IGO przez regionalnego dyrektora ochrony środowiska.</w:t>
            </w:r>
          </w:p>
        </w:tc>
      </w:tr>
      <w:tr w:rsidR="00274C88" w:rsidRPr="00DE74E1" w14:paraId="5DAF1F8C" w14:textId="77777777" w:rsidTr="004674E1">
        <w:tc>
          <w:tcPr>
            <w:tcW w:w="9628" w:type="dxa"/>
            <w:gridSpan w:val="2"/>
            <w:shd w:val="clear" w:color="auto" w:fill="D9D9D9" w:themeFill="background1" w:themeFillShade="D9"/>
          </w:tcPr>
          <w:p w14:paraId="028905C6" w14:textId="5E37246C" w:rsidR="00274C88" w:rsidRPr="00DE74E1" w:rsidRDefault="008475FB" w:rsidP="00274C8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Aplikacja</w:t>
            </w:r>
          </w:p>
        </w:tc>
      </w:tr>
      <w:tr w:rsidR="00274C88" w:rsidRPr="00DE74E1" w14:paraId="6B82684E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225A148E" w14:textId="77777777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lastRenderedPageBreak/>
              <w:t>Dostępność aplikacji</w:t>
            </w:r>
          </w:p>
        </w:tc>
        <w:tc>
          <w:tcPr>
            <w:tcW w:w="6798" w:type="dxa"/>
          </w:tcPr>
          <w:p w14:paraId="74D35C22" w14:textId="2766FD04" w:rsidR="00274C88" w:rsidRPr="00DE74E1" w:rsidRDefault="008475FB" w:rsidP="008475FB">
            <w:pPr>
              <w:tabs>
                <w:tab w:val="left" w:pos="2800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Dla zalogowanych użytkowników poprzez www</w:t>
            </w:r>
          </w:p>
        </w:tc>
      </w:tr>
      <w:tr w:rsidR="00274C88" w:rsidRPr="00DE74E1" w14:paraId="1340B74E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2C06FA43" w14:textId="77777777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GUI administracyjne</w:t>
            </w:r>
          </w:p>
        </w:tc>
        <w:tc>
          <w:tcPr>
            <w:tcW w:w="6798" w:type="dxa"/>
          </w:tcPr>
          <w:p w14:paraId="22BBA1F3" w14:textId="6AC48CB2" w:rsidR="00274C88" w:rsidRPr="00DE74E1" w:rsidRDefault="008F2688" w:rsidP="00274C8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</w:tr>
      <w:tr w:rsidR="00274C88" w:rsidRPr="00DE74E1" w14:paraId="30FD66A0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34C4DE83" w14:textId="77777777" w:rsidR="00274C88" w:rsidRPr="00DE74E1" w:rsidRDefault="00274C88" w:rsidP="00274C88">
            <w:pPr>
              <w:rPr>
                <w:rFonts w:cs="Arial"/>
                <w:sz w:val="18"/>
                <w:szCs w:val="18"/>
              </w:rPr>
            </w:pPr>
            <w:r w:rsidRPr="00DE74E1">
              <w:rPr>
                <w:rFonts w:cs="Arial"/>
                <w:sz w:val="18"/>
                <w:szCs w:val="18"/>
              </w:rPr>
              <w:t>GUI użytkownika</w:t>
            </w:r>
          </w:p>
        </w:tc>
        <w:tc>
          <w:tcPr>
            <w:tcW w:w="6798" w:type="dxa"/>
          </w:tcPr>
          <w:p w14:paraId="7F9923C0" w14:textId="28C16CC6" w:rsidR="00274C88" w:rsidRPr="00DE74E1" w:rsidRDefault="008F2688" w:rsidP="00274C8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</w:tr>
    </w:tbl>
    <w:p w14:paraId="1B890B87" w14:textId="4184AB9B" w:rsidR="00E42073" w:rsidRPr="00B710E7" w:rsidRDefault="00E42073" w:rsidP="004F537B">
      <w:pPr>
        <w:pStyle w:val="Akapitzlist"/>
        <w:sectPr w:rsidR="00E42073" w:rsidRPr="00B710E7" w:rsidSect="007806B1">
          <w:pgSz w:w="11906" w:h="16838"/>
          <w:pgMar w:top="1843" w:right="1134" w:bottom="1134" w:left="1134" w:header="850" w:footer="850" w:gutter="0"/>
          <w:cols w:space="708"/>
          <w:docGrid w:linePitch="360"/>
        </w:sectPr>
      </w:pPr>
    </w:p>
    <w:p w14:paraId="3CC7FAC8" w14:textId="2E1DCABC" w:rsidR="00517A1E" w:rsidRPr="00B710E7" w:rsidRDefault="00517A1E" w:rsidP="008D4C86">
      <w:pPr>
        <w:pStyle w:val="Nagwek1"/>
      </w:pPr>
      <w:bookmarkStart w:id="12" w:name="_Hlk117092485"/>
      <w:bookmarkStart w:id="13" w:name="_Systemy_Centralny_Rejestr"/>
      <w:bookmarkStart w:id="14" w:name="_Toc123821674"/>
      <w:bookmarkEnd w:id="13"/>
      <w:r w:rsidRPr="00B710E7">
        <w:lastRenderedPageBreak/>
        <w:t>System</w:t>
      </w:r>
      <w:r w:rsidR="00F2598A">
        <w:t>y</w:t>
      </w:r>
      <w:r w:rsidRPr="00B710E7">
        <w:t xml:space="preserve"> Centralny Rejestr Form Ochrony Przyrody (CRFOP)</w:t>
      </w:r>
      <w:bookmarkEnd w:id="12"/>
      <w:r w:rsidR="00FF3F9F">
        <w:t xml:space="preserve"> </w:t>
      </w:r>
      <w:r w:rsidR="001D2F79">
        <w:br/>
      </w:r>
      <w:r w:rsidR="00F2598A">
        <w:t>i GEOSERWIS</w:t>
      </w:r>
      <w:bookmarkEnd w:id="1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2B3658" w:rsidRPr="00826961" w14:paraId="1A67B353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6E15FC75" w14:textId="2BED78BB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>Ogólna informacja o systemie</w:t>
            </w:r>
          </w:p>
        </w:tc>
        <w:tc>
          <w:tcPr>
            <w:tcW w:w="6798" w:type="dxa"/>
          </w:tcPr>
          <w:p w14:paraId="796B77FF" w14:textId="77777777" w:rsidR="002B3658" w:rsidRPr="00826961" w:rsidRDefault="00DD1BAC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 xml:space="preserve">CRFOP jest rejestrem referencyjnym o obszarach i obiektach chronionych dla organów administracji rządowej i samorządowej, inwestorów oraz wszystkich zainteresowanych. CRFOP jest </w:t>
            </w:r>
            <w:proofErr w:type="spellStart"/>
            <w:r w:rsidRPr="00826961">
              <w:rPr>
                <w:rFonts w:cs="Arial"/>
                <w:sz w:val="18"/>
                <w:szCs w:val="18"/>
              </w:rPr>
              <w:t>Geoserwis</w:t>
            </w:r>
            <w:proofErr w:type="spellEnd"/>
            <w:r w:rsidRPr="00826961">
              <w:rPr>
                <w:rFonts w:cs="Arial"/>
                <w:sz w:val="18"/>
                <w:szCs w:val="18"/>
              </w:rPr>
              <w:t xml:space="preserve"> GDOŚ</w:t>
            </w:r>
          </w:p>
          <w:p w14:paraId="270F8B82" w14:textId="2AE76507" w:rsidR="001D2F79" w:rsidRPr="00826961" w:rsidRDefault="001D2F79" w:rsidP="002B3658">
            <w:pPr>
              <w:rPr>
                <w:rFonts w:cs="Arial"/>
                <w:sz w:val="18"/>
                <w:szCs w:val="18"/>
              </w:rPr>
            </w:pPr>
            <w:proofErr w:type="spellStart"/>
            <w:r w:rsidRPr="00826961">
              <w:rPr>
                <w:sz w:val="18"/>
                <w:szCs w:val="18"/>
              </w:rPr>
              <w:t>Geoserwis</w:t>
            </w:r>
            <w:proofErr w:type="spellEnd"/>
            <w:r w:rsidRPr="00826961">
              <w:rPr>
                <w:sz w:val="18"/>
                <w:szCs w:val="18"/>
              </w:rPr>
              <w:t xml:space="preserve"> GDOŚ jest platformą internetową, która poprzez wykorzystanie szeregu zintegrowanych usług sieciowych pozwala na wyszukiwanie i przeglądanie danych przestrzennych</w:t>
            </w:r>
          </w:p>
        </w:tc>
      </w:tr>
      <w:tr w:rsidR="00A16643" w:rsidRPr="00826961" w14:paraId="2C4ADE66" w14:textId="77777777" w:rsidTr="00512771">
        <w:tc>
          <w:tcPr>
            <w:tcW w:w="2830" w:type="dxa"/>
            <w:shd w:val="clear" w:color="auto" w:fill="D9D9D9" w:themeFill="background1" w:themeFillShade="D9"/>
          </w:tcPr>
          <w:p w14:paraId="39216CFF" w14:textId="77777777" w:rsidR="00A16643" w:rsidRPr="00826961" w:rsidRDefault="00A16643" w:rsidP="00512771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>Ważne informacje historyczne</w:t>
            </w:r>
          </w:p>
        </w:tc>
        <w:tc>
          <w:tcPr>
            <w:tcW w:w="6798" w:type="dxa"/>
          </w:tcPr>
          <w:p w14:paraId="525F479B" w14:textId="77777777" w:rsidR="00A16643" w:rsidRPr="00826961" w:rsidRDefault="00A16643" w:rsidP="00512771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>Pierwowzorem sytemu był ( utworzony w 2000 r.) webowy Rejestr Ochrony Przyrody (ROP), który pozwalał na ewidencję form ochrony przyrody wyznaczonych na mocy prawa krajowego i międzynarodowego.</w:t>
            </w:r>
          </w:p>
        </w:tc>
      </w:tr>
      <w:tr w:rsidR="00EC4872" w:rsidRPr="00826961" w14:paraId="46F9E7D3" w14:textId="77777777" w:rsidTr="008A6EC6">
        <w:tc>
          <w:tcPr>
            <w:tcW w:w="9628" w:type="dxa"/>
            <w:gridSpan w:val="2"/>
            <w:shd w:val="clear" w:color="auto" w:fill="D9D9D9" w:themeFill="background1" w:themeFillShade="D9"/>
          </w:tcPr>
          <w:p w14:paraId="2BB4825D" w14:textId="5AAB44C7" w:rsidR="00EC4872" w:rsidRPr="00826961" w:rsidRDefault="00EC4872" w:rsidP="00B772AD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>Informacje prawne</w:t>
            </w:r>
          </w:p>
        </w:tc>
      </w:tr>
      <w:tr w:rsidR="002B3658" w:rsidRPr="00826961" w14:paraId="477BA353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17573A5E" w14:textId="77777777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>Podstawa prawna</w:t>
            </w:r>
          </w:p>
          <w:p w14:paraId="0866D901" w14:textId="77777777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798" w:type="dxa"/>
          </w:tcPr>
          <w:p w14:paraId="1C28C3EC" w14:textId="16B74776" w:rsidR="002B3658" w:rsidRPr="00826961" w:rsidRDefault="002B3658" w:rsidP="002B3658">
            <w:pPr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826961">
              <w:rPr>
                <w:rFonts w:cs="Arial"/>
                <w:sz w:val="18"/>
                <w:szCs w:val="18"/>
              </w:rPr>
              <w:t>Zgodnie z ustawą z dnia 16 kwietnia 2004 r. o ochronie przyrody Generalny Dyrektor Ochrony Środowiska prowadzi centralny rejestr form ochrony przyrody (</w:t>
            </w:r>
            <w:r w:rsidRPr="00826961">
              <w:rPr>
                <w:rFonts w:cs="Arial"/>
                <w:sz w:val="18"/>
                <w:szCs w:val="18"/>
                <w:shd w:val="clear" w:color="auto" w:fill="FFFFFF"/>
              </w:rPr>
              <w:t>art. 113 ust. 1 )</w:t>
            </w:r>
          </w:p>
          <w:p w14:paraId="6C9FBF52" w14:textId="0D3C1C85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>ustawa z dnia 4 marca 2010 r. o infrastrukturze informacji przestrzennej (Dz.U. z 2020 r. poz. 177 z późn. zm.) -</w:t>
            </w:r>
            <w:r w:rsidR="00DD1BAC" w:rsidRPr="00826961">
              <w:rPr>
                <w:rFonts w:cs="Arial"/>
                <w:sz w:val="18"/>
                <w:szCs w:val="18"/>
              </w:rPr>
              <w:t xml:space="preserve"> </w:t>
            </w:r>
            <w:r w:rsidRPr="00826961">
              <w:rPr>
                <w:rFonts w:cs="Arial"/>
                <w:sz w:val="18"/>
                <w:szCs w:val="18"/>
              </w:rPr>
              <w:t>realizacja zadań GDOŚ w ramach zadania krajowego węzła Infrastruktury Informacji Przestrzennych</w:t>
            </w:r>
          </w:p>
        </w:tc>
      </w:tr>
      <w:tr w:rsidR="002B3658" w:rsidRPr="00826961" w14:paraId="5D38959C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6D358EC7" w14:textId="77777777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>Zobowiązania/ sprawozdawczość do KE</w:t>
            </w:r>
          </w:p>
          <w:p w14:paraId="3AB34A26" w14:textId="77777777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798" w:type="dxa"/>
          </w:tcPr>
          <w:p w14:paraId="0B307657" w14:textId="4AE4E6F5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>Implementacja rozporządzeń Komisji (UE) wydanych do Dyrektywy 2007/2/WE ustanawiającej infrastrukturę informacji przestrzennej we Wspólnocie Europejskiej (INSPIRE);</w:t>
            </w:r>
          </w:p>
        </w:tc>
      </w:tr>
      <w:tr w:rsidR="002B3658" w:rsidRPr="00826961" w14:paraId="5E60CD0E" w14:textId="77777777" w:rsidTr="004674E1">
        <w:tc>
          <w:tcPr>
            <w:tcW w:w="9628" w:type="dxa"/>
            <w:gridSpan w:val="2"/>
            <w:shd w:val="clear" w:color="auto" w:fill="D9D9D9" w:themeFill="background1" w:themeFillShade="D9"/>
          </w:tcPr>
          <w:p w14:paraId="7AC478F2" w14:textId="4CA51E4B" w:rsidR="002B3658" w:rsidRPr="00826961" w:rsidRDefault="00A16643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>Informacje</w:t>
            </w:r>
            <w:r w:rsidR="00EC4872" w:rsidRPr="00826961">
              <w:rPr>
                <w:rFonts w:cs="Arial"/>
                <w:sz w:val="18"/>
                <w:szCs w:val="18"/>
              </w:rPr>
              <w:t xml:space="preserve"> </w:t>
            </w:r>
            <w:r w:rsidRPr="00826961">
              <w:rPr>
                <w:rFonts w:cs="Arial"/>
                <w:sz w:val="18"/>
                <w:szCs w:val="18"/>
              </w:rPr>
              <w:t>techniczne</w:t>
            </w:r>
          </w:p>
        </w:tc>
      </w:tr>
      <w:tr w:rsidR="002B3658" w:rsidRPr="00826961" w14:paraId="7464D335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42A776B7" w14:textId="77777777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 xml:space="preserve">Podstawowe dane techniczne </w:t>
            </w:r>
          </w:p>
        </w:tc>
        <w:tc>
          <w:tcPr>
            <w:tcW w:w="6798" w:type="dxa"/>
          </w:tcPr>
          <w:p w14:paraId="37D08525" w14:textId="77777777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 xml:space="preserve">Systemy do poprawnej pracy wymagają dwóch niezależnych baz danych z włączonym mechanizmem replikacji. Replikacja odbywa się w kierunku CRFOP -&gt; </w:t>
            </w:r>
            <w:proofErr w:type="spellStart"/>
            <w:r w:rsidRPr="00826961">
              <w:rPr>
                <w:rFonts w:cs="Arial"/>
                <w:sz w:val="18"/>
                <w:szCs w:val="18"/>
              </w:rPr>
              <w:t>Geoserwis</w:t>
            </w:r>
            <w:proofErr w:type="spellEnd"/>
          </w:p>
          <w:p w14:paraId="2D822226" w14:textId="54F0DD11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 xml:space="preserve">Systemy CRFOP i </w:t>
            </w:r>
            <w:proofErr w:type="spellStart"/>
            <w:r w:rsidRPr="00826961">
              <w:rPr>
                <w:rFonts w:cs="Arial"/>
                <w:sz w:val="18"/>
                <w:szCs w:val="18"/>
              </w:rPr>
              <w:t>Geoserwis</w:t>
            </w:r>
            <w:proofErr w:type="spellEnd"/>
            <w:r w:rsidRPr="00826961">
              <w:rPr>
                <w:rFonts w:cs="Arial"/>
                <w:sz w:val="18"/>
                <w:szCs w:val="18"/>
              </w:rPr>
              <w:t xml:space="preserve"> składają się z aplikacji webowych napisanych w języku Java i Java </w:t>
            </w:r>
            <w:proofErr w:type="spellStart"/>
            <w:r w:rsidRPr="00826961">
              <w:rPr>
                <w:rFonts w:cs="Arial"/>
                <w:sz w:val="18"/>
                <w:szCs w:val="18"/>
              </w:rPr>
              <w:t>Script</w:t>
            </w:r>
            <w:proofErr w:type="spellEnd"/>
            <w:r w:rsidRPr="00826961">
              <w:rPr>
                <w:rFonts w:cs="Arial"/>
                <w:sz w:val="18"/>
                <w:szCs w:val="18"/>
              </w:rPr>
              <w:t xml:space="preserve">. Baza danych Centralny Rejestr Form Ochrony Przyrody umieszczona jest w </w:t>
            </w:r>
            <w:proofErr w:type="spellStart"/>
            <w:r w:rsidRPr="00826961">
              <w:rPr>
                <w:rFonts w:cs="Arial"/>
                <w:sz w:val="18"/>
                <w:szCs w:val="18"/>
              </w:rPr>
              <w:t>Postgresql</w:t>
            </w:r>
            <w:proofErr w:type="spellEnd"/>
            <w:r w:rsidRPr="00826961">
              <w:rPr>
                <w:rFonts w:cs="Arial"/>
                <w:sz w:val="18"/>
                <w:szCs w:val="18"/>
              </w:rPr>
              <w:t xml:space="preserve"> 9.3 (z rozszerzeniem </w:t>
            </w:r>
            <w:proofErr w:type="spellStart"/>
            <w:r w:rsidRPr="00826961">
              <w:rPr>
                <w:rFonts w:cs="Arial"/>
                <w:sz w:val="18"/>
                <w:szCs w:val="18"/>
              </w:rPr>
              <w:t>PostGIS</w:t>
            </w:r>
            <w:proofErr w:type="spellEnd"/>
            <w:r w:rsidRPr="00826961">
              <w:rPr>
                <w:rFonts w:cs="Arial"/>
                <w:sz w:val="18"/>
                <w:szCs w:val="18"/>
              </w:rPr>
              <w:t xml:space="preserve"> 2.1).</w:t>
            </w:r>
          </w:p>
        </w:tc>
      </w:tr>
      <w:tr w:rsidR="002B3658" w:rsidRPr="007806B1" w14:paraId="5FAA38A1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5B079C6D" w14:textId="41A001ED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>Komponenty Systemu</w:t>
            </w:r>
          </w:p>
        </w:tc>
        <w:tc>
          <w:tcPr>
            <w:tcW w:w="6798" w:type="dxa"/>
          </w:tcPr>
          <w:p w14:paraId="2E0AFC79" w14:textId="77777777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 xml:space="preserve">System operacyjny </w:t>
            </w:r>
            <w:proofErr w:type="spellStart"/>
            <w:r w:rsidRPr="00826961">
              <w:rPr>
                <w:rFonts w:cs="Arial"/>
                <w:sz w:val="18"/>
                <w:szCs w:val="18"/>
              </w:rPr>
              <w:t>Ubuntu</w:t>
            </w:r>
            <w:proofErr w:type="spellEnd"/>
            <w:r w:rsidRPr="00826961">
              <w:rPr>
                <w:rFonts w:cs="Arial"/>
                <w:sz w:val="18"/>
                <w:szCs w:val="18"/>
              </w:rPr>
              <w:t xml:space="preserve"> Server 20.04 LTS</w:t>
            </w:r>
          </w:p>
          <w:p w14:paraId="7684706A" w14:textId="77777777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 xml:space="preserve">Serwer </w:t>
            </w:r>
            <w:proofErr w:type="spellStart"/>
            <w:r w:rsidRPr="00826961">
              <w:rPr>
                <w:rFonts w:cs="Arial"/>
                <w:sz w:val="18"/>
                <w:szCs w:val="18"/>
              </w:rPr>
              <w:t>nginx</w:t>
            </w:r>
            <w:proofErr w:type="spellEnd"/>
            <w:r w:rsidRPr="00826961">
              <w:rPr>
                <w:rFonts w:cs="Arial"/>
                <w:sz w:val="18"/>
                <w:szCs w:val="18"/>
              </w:rPr>
              <w:t xml:space="preserve"> 1.18.0 do obsługi ruchu http i szyfrowania </w:t>
            </w:r>
            <w:proofErr w:type="spellStart"/>
            <w:r w:rsidRPr="00826961">
              <w:rPr>
                <w:rFonts w:cs="Arial"/>
                <w:sz w:val="18"/>
                <w:szCs w:val="18"/>
              </w:rPr>
              <w:t>https</w:t>
            </w:r>
            <w:proofErr w:type="spellEnd"/>
            <w:r w:rsidRPr="00826961">
              <w:rPr>
                <w:rFonts w:cs="Arial"/>
                <w:sz w:val="18"/>
                <w:szCs w:val="18"/>
              </w:rPr>
              <w:t>.</w:t>
            </w:r>
          </w:p>
          <w:p w14:paraId="51D99721" w14:textId="77777777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 xml:space="preserve">Wirtualna maszyna Java JVM </w:t>
            </w:r>
            <w:proofErr w:type="spellStart"/>
            <w:r w:rsidRPr="00826961">
              <w:rPr>
                <w:rFonts w:cs="Arial"/>
                <w:sz w:val="18"/>
                <w:szCs w:val="18"/>
              </w:rPr>
              <w:t>OpenJDK</w:t>
            </w:r>
            <w:proofErr w:type="spellEnd"/>
            <w:r w:rsidRPr="00826961">
              <w:rPr>
                <w:rFonts w:cs="Arial"/>
                <w:sz w:val="18"/>
                <w:szCs w:val="18"/>
              </w:rPr>
              <w:t xml:space="preserve"> 8.</w:t>
            </w:r>
          </w:p>
          <w:p w14:paraId="29034311" w14:textId="75013828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 xml:space="preserve">System zarządzania relacyjną bazą danych </w:t>
            </w:r>
            <w:proofErr w:type="spellStart"/>
            <w:r w:rsidRPr="00826961">
              <w:rPr>
                <w:rFonts w:cs="Arial"/>
                <w:sz w:val="18"/>
                <w:szCs w:val="18"/>
              </w:rPr>
              <w:t>PostgreSQL</w:t>
            </w:r>
            <w:proofErr w:type="spellEnd"/>
            <w:r w:rsidRPr="00826961">
              <w:rPr>
                <w:rFonts w:cs="Arial"/>
                <w:sz w:val="18"/>
                <w:szCs w:val="18"/>
              </w:rPr>
              <w:t xml:space="preserve"> 10</w:t>
            </w:r>
            <w:r w:rsidR="00CA6012">
              <w:rPr>
                <w:rFonts w:cs="Arial"/>
                <w:sz w:val="18"/>
                <w:szCs w:val="18"/>
              </w:rPr>
              <w:t>,</w:t>
            </w:r>
            <w:r w:rsidRPr="00826961">
              <w:rPr>
                <w:rFonts w:cs="Arial"/>
                <w:sz w:val="18"/>
                <w:szCs w:val="18"/>
              </w:rPr>
              <w:t xml:space="preserve">Rozszerzenie </w:t>
            </w:r>
            <w:proofErr w:type="spellStart"/>
            <w:r w:rsidRPr="00826961">
              <w:rPr>
                <w:rFonts w:cs="Arial"/>
                <w:sz w:val="18"/>
                <w:szCs w:val="18"/>
              </w:rPr>
              <w:t>PostGIS</w:t>
            </w:r>
            <w:proofErr w:type="spellEnd"/>
            <w:r w:rsidRPr="00826961">
              <w:rPr>
                <w:rFonts w:cs="Arial"/>
                <w:sz w:val="18"/>
                <w:szCs w:val="18"/>
              </w:rPr>
              <w:t xml:space="preserve"> 2.5 do </w:t>
            </w:r>
            <w:proofErr w:type="spellStart"/>
            <w:r w:rsidRPr="00826961">
              <w:rPr>
                <w:rFonts w:cs="Arial"/>
                <w:sz w:val="18"/>
                <w:szCs w:val="18"/>
              </w:rPr>
              <w:t>PostgreSQL</w:t>
            </w:r>
            <w:proofErr w:type="spellEnd"/>
            <w:r w:rsidRPr="00826961">
              <w:rPr>
                <w:rFonts w:cs="Arial"/>
                <w:sz w:val="18"/>
                <w:szCs w:val="18"/>
              </w:rPr>
              <w:t xml:space="preserve"> 10 </w:t>
            </w:r>
          </w:p>
          <w:p w14:paraId="7D3098E5" w14:textId="77777777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 xml:space="preserve">System replikacji baz danych </w:t>
            </w:r>
            <w:proofErr w:type="spellStart"/>
            <w:r w:rsidRPr="00826961">
              <w:rPr>
                <w:rFonts w:cs="Arial"/>
                <w:sz w:val="18"/>
                <w:szCs w:val="18"/>
              </w:rPr>
              <w:t>Slony</w:t>
            </w:r>
            <w:proofErr w:type="spellEnd"/>
            <w:r w:rsidRPr="00826961">
              <w:rPr>
                <w:rFonts w:cs="Arial"/>
                <w:sz w:val="18"/>
                <w:szCs w:val="18"/>
              </w:rPr>
              <w:t>-I 2.</w:t>
            </w:r>
          </w:p>
          <w:p w14:paraId="4C669276" w14:textId="77777777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 xml:space="preserve">Serwer aplikacyjny </w:t>
            </w:r>
            <w:proofErr w:type="spellStart"/>
            <w:r w:rsidRPr="00826961">
              <w:rPr>
                <w:rFonts w:cs="Arial"/>
                <w:sz w:val="18"/>
                <w:szCs w:val="18"/>
              </w:rPr>
              <w:t>Tomcat</w:t>
            </w:r>
            <w:proofErr w:type="spellEnd"/>
            <w:r w:rsidRPr="00826961">
              <w:rPr>
                <w:rFonts w:cs="Arial"/>
                <w:sz w:val="18"/>
                <w:szCs w:val="18"/>
              </w:rPr>
              <w:t xml:space="preserve"> 7</w:t>
            </w:r>
          </w:p>
          <w:p w14:paraId="160D89B8" w14:textId="6E8A2A19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 xml:space="preserve">Biblioteka </w:t>
            </w:r>
            <w:proofErr w:type="spellStart"/>
            <w:r w:rsidRPr="00826961">
              <w:rPr>
                <w:rFonts w:cs="Arial"/>
                <w:sz w:val="18"/>
                <w:szCs w:val="18"/>
              </w:rPr>
              <w:t>Postgresql</w:t>
            </w:r>
            <w:proofErr w:type="spellEnd"/>
            <w:r w:rsidRPr="00826961">
              <w:rPr>
                <w:rFonts w:cs="Arial"/>
                <w:sz w:val="18"/>
                <w:szCs w:val="18"/>
              </w:rPr>
              <w:t xml:space="preserve"> JDBC 42.2.5</w:t>
            </w:r>
          </w:p>
          <w:p w14:paraId="20690AF2" w14:textId="0BF670E4" w:rsidR="002B3658" w:rsidRPr="00826961" w:rsidRDefault="002B3658" w:rsidP="002B3658">
            <w:pPr>
              <w:rPr>
                <w:rFonts w:cs="Arial"/>
                <w:sz w:val="18"/>
                <w:szCs w:val="18"/>
                <w:lang w:val="fr-BE"/>
              </w:rPr>
            </w:pPr>
            <w:r w:rsidRPr="00826961">
              <w:rPr>
                <w:rFonts w:cs="Arial"/>
                <w:sz w:val="18"/>
                <w:szCs w:val="18"/>
                <w:lang w:val="fr-BE"/>
              </w:rPr>
              <w:t xml:space="preserve">Biblioteka jsf-impl 2.0.11 </w:t>
            </w:r>
          </w:p>
          <w:p w14:paraId="78D5BB1B" w14:textId="5F063399" w:rsidR="002B3658" w:rsidRPr="00826961" w:rsidRDefault="002B3658" w:rsidP="002B3658">
            <w:pPr>
              <w:rPr>
                <w:rFonts w:cs="Arial"/>
                <w:sz w:val="18"/>
                <w:szCs w:val="18"/>
                <w:lang w:val="fr-BE"/>
              </w:rPr>
            </w:pPr>
            <w:r w:rsidRPr="00826961">
              <w:rPr>
                <w:rFonts w:cs="Arial"/>
                <w:sz w:val="18"/>
                <w:szCs w:val="18"/>
                <w:lang w:val="fr-BE"/>
              </w:rPr>
              <w:t xml:space="preserve">Biblioteka Richfaces 4.2.3 </w:t>
            </w:r>
          </w:p>
          <w:p w14:paraId="3A77E8CE" w14:textId="7B8601F6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>Biblioteka log4j 1.2.17</w:t>
            </w:r>
          </w:p>
          <w:p w14:paraId="252AF331" w14:textId="457DE7F5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 xml:space="preserve">Biblioteka </w:t>
            </w:r>
            <w:proofErr w:type="spellStart"/>
            <w:r w:rsidRPr="00826961">
              <w:rPr>
                <w:rFonts w:cs="Arial"/>
                <w:sz w:val="18"/>
                <w:szCs w:val="18"/>
              </w:rPr>
              <w:t>itextpdf</w:t>
            </w:r>
            <w:proofErr w:type="spellEnd"/>
            <w:r w:rsidRPr="00826961">
              <w:rPr>
                <w:rFonts w:cs="Arial"/>
                <w:sz w:val="18"/>
                <w:szCs w:val="18"/>
              </w:rPr>
              <w:t xml:space="preserve"> 5.3.4.</w:t>
            </w:r>
          </w:p>
          <w:p w14:paraId="7BC055CB" w14:textId="7319DD92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 xml:space="preserve">Biblioteka </w:t>
            </w:r>
            <w:proofErr w:type="spellStart"/>
            <w:r w:rsidRPr="00826961">
              <w:rPr>
                <w:rFonts w:cs="Arial"/>
                <w:sz w:val="18"/>
                <w:szCs w:val="18"/>
              </w:rPr>
              <w:t>Geotools</w:t>
            </w:r>
            <w:proofErr w:type="spellEnd"/>
            <w:r w:rsidRPr="00826961">
              <w:rPr>
                <w:rFonts w:cs="Arial"/>
                <w:sz w:val="18"/>
                <w:szCs w:val="18"/>
              </w:rPr>
              <w:t xml:space="preserve"> 2.7.5 </w:t>
            </w:r>
          </w:p>
          <w:p w14:paraId="1CA85964" w14:textId="0A388AFB" w:rsidR="002B3658" w:rsidRPr="00826961" w:rsidRDefault="002B3658" w:rsidP="002B3658">
            <w:pPr>
              <w:rPr>
                <w:rFonts w:cs="Arial"/>
                <w:sz w:val="18"/>
                <w:szCs w:val="18"/>
                <w:lang w:val="fr-BE"/>
              </w:rPr>
            </w:pPr>
            <w:r w:rsidRPr="00826961">
              <w:rPr>
                <w:rFonts w:cs="Arial"/>
                <w:sz w:val="18"/>
                <w:szCs w:val="18"/>
                <w:lang w:val="fr-BE"/>
              </w:rPr>
              <w:t xml:space="preserve">Biblioteka Apache Commons IO 2.4 </w:t>
            </w:r>
          </w:p>
          <w:p w14:paraId="017A028F" w14:textId="36388505" w:rsidR="002B3658" w:rsidRPr="00826961" w:rsidRDefault="002B3658" w:rsidP="002B3658">
            <w:pPr>
              <w:rPr>
                <w:rFonts w:cs="Arial"/>
                <w:sz w:val="18"/>
                <w:szCs w:val="18"/>
                <w:lang w:val="fr-BE"/>
              </w:rPr>
            </w:pPr>
            <w:r w:rsidRPr="00826961">
              <w:rPr>
                <w:rFonts w:cs="Arial"/>
                <w:sz w:val="18"/>
                <w:szCs w:val="18"/>
                <w:lang w:val="fr-BE"/>
              </w:rPr>
              <w:t>Biblioteka Apache Commons Lang 2.0.</w:t>
            </w:r>
          </w:p>
          <w:p w14:paraId="439FFFE6" w14:textId="7747AFC6" w:rsidR="002B3658" w:rsidRPr="00826961" w:rsidRDefault="002B3658" w:rsidP="002B3658">
            <w:pPr>
              <w:rPr>
                <w:rFonts w:cs="Arial"/>
                <w:sz w:val="18"/>
                <w:szCs w:val="18"/>
                <w:lang w:val="fr-BE"/>
              </w:rPr>
            </w:pPr>
            <w:r w:rsidRPr="00826961">
              <w:rPr>
                <w:rFonts w:cs="Arial"/>
                <w:sz w:val="18"/>
                <w:szCs w:val="18"/>
                <w:lang w:val="fr-BE"/>
              </w:rPr>
              <w:t xml:space="preserve">Biblioteka Apache Commons Compress 1.1 </w:t>
            </w:r>
          </w:p>
          <w:p w14:paraId="6C28E901" w14:textId="142F4295" w:rsidR="002B3658" w:rsidRPr="00826961" w:rsidRDefault="002B3658" w:rsidP="002B3658">
            <w:pPr>
              <w:rPr>
                <w:rFonts w:cs="Arial"/>
                <w:sz w:val="18"/>
                <w:szCs w:val="18"/>
                <w:lang w:val="fr-BE"/>
              </w:rPr>
            </w:pPr>
            <w:r w:rsidRPr="00826961">
              <w:rPr>
                <w:rFonts w:cs="Arial"/>
                <w:sz w:val="18"/>
                <w:szCs w:val="18"/>
                <w:lang w:val="fr-BE"/>
              </w:rPr>
              <w:t>Biblioteka HttpClient 4.1.3.</w:t>
            </w:r>
          </w:p>
          <w:p w14:paraId="787FAC05" w14:textId="741A0726" w:rsidR="002B3658" w:rsidRPr="00826961" w:rsidRDefault="002B3658" w:rsidP="002B3658">
            <w:pPr>
              <w:rPr>
                <w:rFonts w:cs="Arial"/>
                <w:sz w:val="18"/>
                <w:szCs w:val="18"/>
                <w:lang w:val="fr-BE"/>
              </w:rPr>
            </w:pPr>
            <w:r w:rsidRPr="00826961">
              <w:rPr>
                <w:rFonts w:cs="Arial"/>
                <w:sz w:val="18"/>
                <w:szCs w:val="18"/>
                <w:lang w:val="fr-BE"/>
              </w:rPr>
              <w:t>Biblioteka Web Services – Axis 1.4.</w:t>
            </w:r>
          </w:p>
          <w:p w14:paraId="54F721F1" w14:textId="25911F6A" w:rsidR="002B3658" w:rsidRPr="00826961" w:rsidRDefault="002B3658" w:rsidP="002B3658">
            <w:pPr>
              <w:rPr>
                <w:rFonts w:cs="Arial"/>
                <w:sz w:val="18"/>
                <w:szCs w:val="18"/>
                <w:lang w:val="fr-BE"/>
              </w:rPr>
            </w:pPr>
            <w:r w:rsidRPr="00826961">
              <w:rPr>
                <w:rFonts w:cs="Arial"/>
                <w:sz w:val="18"/>
                <w:szCs w:val="18"/>
                <w:lang w:val="fr-BE"/>
              </w:rPr>
              <w:t xml:space="preserve">Biblioteka Apache POI 3.9 </w:t>
            </w:r>
          </w:p>
          <w:p w14:paraId="27DE0A92" w14:textId="4B6EDA7B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 xml:space="preserve">Biblioteka </w:t>
            </w:r>
            <w:proofErr w:type="spellStart"/>
            <w:r w:rsidRPr="00826961">
              <w:rPr>
                <w:rFonts w:cs="Arial"/>
                <w:sz w:val="18"/>
                <w:szCs w:val="18"/>
              </w:rPr>
              <w:t>Jackcess</w:t>
            </w:r>
            <w:proofErr w:type="spellEnd"/>
            <w:r w:rsidRPr="00826961">
              <w:rPr>
                <w:rFonts w:cs="Arial"/>
                <w:sz w:val="18"/>
                <w:szCs w:val="18"/>
              </w:rPr>
              <w:t xml:space="preserve"> 1.2.9.</w:t>
            </w:r>
          </w:p>
          <w:p w14:paraId="47388DF1" w14:textId="76C08AA1" w:rsidR="002B3658" w:rsidRPr="00826961" w:rsidRDefault="002B3658" w:rsidP="002B3658">
            <w:pPr>
              <w:rPr>
                <w:rFonts w:cs="Arial"/>
                <w:sz w:val="18"/>
                <w:szCs w:val="18"/>
                <w:lang w:val="en-US"/>
              </w:rPr>
            </w:pPr>
            <w:proofErr w:type="spellStart"/>
            <w:r w:rsidRPr="00826961">
              <w:rPr>
                <w:rFonts w:cs="Arial"/>
                <w:sz w:val="18"/>
                <w:szCs w:val="18"/>
                <w:lang w:val="en-US"/>
              </w:rPr>
              <w:t>Biblioteka</w:t>
            </w:r>
            <w:proofErr w:type="spellEnd"/>
            <w:r w:rsidRPr="00826961">
              <w:rPr>
                <w:rFonts w:cs="Arial"/>
                <w:sz w:val="18"/>
                <w:szCs w:val="18"/>
                <w:lang w:val="en-US"/>
              </w:rPr>
              <w:t xml:space="preserve"> The Apache Xerces Project 2.7.1.</w:t>
            </w:r>
          </w:p>
        </w:tc>
      </w:tr>
      <w:tr w:rsidR="002B3658" w:rsidRPr="00826961" w14:paraId="33BA2CB9" w14:textId="77777777" w:rsidTr="004674E1">
        <w:tc>
          <w:tcPr>
            <w:tcW w:w="9628" w:type="dxa"/>
            <w:gridSpan w:val="2"/>
            <w:shd w:val="clear" w:color="auto" w:fill="D9D9D9" w:themeFill="background1" w:themeFillShade="D9"/>
          </w:tcPr>
          <w:p w14:paraId="0D27321D" w14:textId="66D9C3E1" w:rsidR="002B3658" w:rsidRPr="00826961" w:rsidRDefault="008475FB" w:rsidP="002B365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Aplikacja</w:t>
            </w:r>
          </w:p>
        </w:tc>
      </w:tr>
      <w:tr w:rsidR="002B3658" w:rsidRPr="00826961" w14:paraId="6284C884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085272CD" w14:textId="77777777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>Dostępność aplikacji</w:t>
            </w:r>
          </w:p>
        </w:tc>
        <w:tc>
          <w:tcPr>
            <w:tcW w:w="6798" w:type="dxa"/>
          </w:tcPr>
          <w:p w14:paraId="5E0AE1C9" w14:textId="3CE874C5" w:rsidR="002B3658" w:rsidRPr="00826961" w:rsidRDefault="00EC4872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>Ogólnie dostępna</w:t>
            </w:r>
          </w:p>
        </w:tc>
      </w:tr>
      <w:tr w:rsidR="002B3658" w:rsidRPr="00826961" w14:paraId="5A66AB62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1B0D4A65" w14:textId="77777777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>Obsługa aplikacyjna</w:t>
            </w:r>
          </w:p>
        </w:tc>
        <w:tc>
          <w:tcPr>
            <w:tcW w:w="6798" w:type="dxa"/>
          </w:tcPr>
          <w:p w14:paraId="67EBC162" w14:textId="2037376D" w:rsidR="002B3658" w:rsidRPr="00826961" w:rsidRDefault="00EC088D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>Ogólnie dostępna, dla zalogowanych użytkowników możliwość edycji danych</w:t>
            </w:r>
          </w:p>
        </w:tc>
      </w:tr>
      <w:tr w:rsidR="002B3658" w:rsidRPr="00826961" w14:paraId="21067131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2FC9C630" w14:textId="77777777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>Ogólny opis aplikacji</w:t>
            </w:r>
          </w:p>
        </w:tc>
        <w:tc>
          <w:tcPr>
            <w:tcW w:w="6798" w:type="dxa"/>
          </w:tcPr>
          <w:p w14:paraId="6AC4F561" w14:textId="45C62B6F" w:rsidR="002B3658" w:rsidRPr="00826961" w:rsidRDefault="00DD1BAC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 xml:space="preserve">System pozwala na wyszukiwanie i przeglądanie danych o formach ochrony przyrody znajdujących się na terenie Polski. Organ, który utworzył, ustanowił, wyznaczył formę ochrony przyrody ma obowiązek przesłania w terminie 30 dni od </w:t>
            </w:r>
            <w:r w:rsidRPr="00826961">
              <w:rPr>
                <w:rFonts w:cs="Arial"/>
                <w:sz w:val="18"/>
                <w:szCs w:val="18"/>
              </w:rPr>
              <w:lastRenderedPageBreak/>
              <w:t>dnia jej utworzenia lub ustanowienia, kopii aktu prawnego o utworzeniu lub ustanowieniu formy ochrony przyrody</w:t>
            </w:r>
          </w:p>
        </w:tc>
      </w:tr>
      <w:tr w:rsidR="002B3658" w:rsidRPr="00826961" w14:paraId="03B07743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0F312E75" w14:textId="77777777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lastRenderedPageBreak/>
              <w:t>GUI administracyjne</w:t>
            </w:r>
          </w:p>
        </w:tc>
        <w:tc>
          <w:tcPr>
            <w:tcW w:w="6798" w:type="dxa"/>
          </w:tcPr>
          <w:p w14:paraId="6CD0072F" w14:textId="0E1C6AB1" w:rsidR="002B3658" w:rsidRPr="00826961" w:rsidRDefault="00DD1BAC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>Pozwala m.in. na zarządzanie użytkownikami systemó</w:t>
            </w:r>
            <w:r w:rsidRPr="00826961">
              <w:rPr>
                <w:rFonts w:cs="Arial"/>
                <w:sz w:val="18"/>
                <w:szCs w:val="18"/>
              </w:rPr>
              <w:fldChar w:fldCharType="begin"/>
            </w:r>
            <w:r w:rsidRPr="00826961">
              <w:rPr>
                <w:rFonts w:cs="Arial"/>
                <w:sz w:val="18"/>
                <w:szCs w:val="18"/>
              </w:rPr>
              <w:instrText xml:space="preserve"> LISTNUM </w:instrText>
            </w:r>
            <w:r w:rsidRPr="00826961">
              <w:rPr>
                <w:rFonts w:cs="Arial"/>
                <w:sz w:val="18"/>
                <w:szCs w:val="18"/>
              </w:rPr>
              <w:fldChar w:fldCharType="end">
                <w:numberingChange w:id="15" w:author="Katarzyna Reczek" w:date="2023-01-05T14:05:00Z" w:original=""/>
              </w:fldChar>
            </w:r>
            <w:r w:rsidRPr="00826961">
              <w:rPr>
                <w:rFonts w:cs="Arial"/>
                <w:sz w:val="18"/>
                <w:szCs w:val="18"/>
              </w:rPr>
              <w:t>w</w:t>
            </w:r>
          </w:p>
        </w:tc>
      </w:tr>
      <w:tr w:rsidR="002B3658" w:rsidRPr="00826961" w14:paraId="276958EF" w14:textId="77777777" w:rsidTr="004674E1">
        <w:tc>
          <w:tcPr>
            <w:tcW w:w="2830" w:type="dxa"/>
            <w:shd w:val="clear" w:color="auto" w:fill="D9D9D9" w:themeFill="background1" w:themeFillShade="D9"/>
          </w:tcPr>
          <w:p w14:paraId="23DBE915" w14:textId="77777777" w:rsidR="002B3658" w:rsidRPr="00826961" w:rsidRDefault="002B3658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>GUI użytkownika</w:t>
            </w:r>
          </w:p>
        </w:tc>
        <w:tc>
          <w:tcPr>
            <w:tcW w:w="6798" w:type="dxa"/>
          </w:tcPr>
          <w:p w14:paraId="468996C2" w14:textId="445F6B55" w:rsidR="002B3658" w:rsidRPr="00826961" w:rsidRDefault="007F2B5C" w:rsidP="002B3658">
            <w:pPr>
              <w:rPr>
                <w:rFonts w:cs="Arial"/>
                <w:sz w:val="18"/>
                <w:szCs w:val="18"/>
              </w:rPr>
            </w:pPr>
            <w:r w:rsidRPr="00826961">
              <w:rPr>
                <w:rFonts w:cs="Arial"/>
                <w:sz w:val="18"/>
                <w:szCs w:val="18"/>
              </w:rPr>
              <w:t>Pozwala na wprowadzanie zmian</w:t>
            </w:r>
          </w:p>
        </w:tc>
      </w:tr>
    </w:tbl>
    <w:p w14:paraId="5E43ED5B" w14:textId="77777777" w:rsidR="00E42073" w:rsidRPr="00B710E7" w:rsidRDefault="00E42073" w:rsidP="004F537B"/>
    <w:p w14:paraId="21831EF7" w14:textId="170CB55D" w:rsidR="0058168C" w:rsidRPr="009E4844" w:rsidRDefault="0058168C" w:rsidP="0058168C">
      <w:pPr>
        <w:pStyle w:val="Akapitzlist"/>
        <w:spacing w:line="360" w:lineRule="auto"/>
        <w:ind w:left="426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14:paraId="41D4F243" w14:textId="77777777" w:rsidR="00AA4493" w:rsidRPr="00B710E7" w:rsidRDefault="00AA4493" w:rsidP="00517A1E"/>
    <w:sectPr w:rsidR="00AA4493" w:rsidRPr="00B710E7" w:rsidSect="007806B1">
      <w:pgSz w:w="11906" w:h="16838"/>
      <w:pgMar w:top="2127" w:right="1134" w:bottom="1134" w:left="1134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033B9" w14:textId="77777777" w:rsidR="00D85B81" w:rsidRDefault="00D85B81" w:rsidP="004F537B">
      <w:r>
        <w:separator/>
      </w:r>
    </w:p>
    <w:p w14:paraId="3A8D3027" w14:textId="77777777" w:rsidR="00D85B81" w:rsidRDefault="00D85B81" w:rsidP="004F537B"/>
  </w:endnote>
  <w:endnote w:type="continuationSeparator" w:id="0">
    <w:p w14:paraId="38F6A1C9" w14:textId="77777777" w:rsidR="00D85B81" w:rsidRDefault="00D85B81" w:rsidP="004F537B">
      <w:r>
        <w:continuationSeparator/>
      </w:r>
    </w:p>
    <w:p w14:paraId="68A95D6E" w14:textId="77777777" w:rsidR="00D85B81" w:rsidRDefault="00D85B81" w:rsidP="004F53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98F94" w14:textId="09EA1CE9" w:rsidR="00703849" w:rsidRPr="00ED52C4" w:rsidRDefault="00660DFC" w:rsidP="004F537B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6F5F4D4" wp14:editId="2124555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82485" cy="10157460"/>
              <wp:effectExtent l="0" t="0" r="0" b="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2485" cy="10157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99BA568" id="Prostokąt 1" o:spid="_x0000_s1026" style="position:absolute;margin-left:0;margin-top:0;width:565.55pt;height:799.8pt;z-index:25165772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" filled="f" stroked="f">
              <w10:wrap anchorx="page" anchory="page"/>
            </v:rect>
          </w:pict>
        </mc:Fallback>
      </mc:AlternateContent>
    </w:r>
    <w:r w:rsidR="00703849" w:rsidRPr="00ED52C4">
      <w:t xml:space="preserve"> str. </w:t>
    </w:r>
    <w:r w:rsidR="00703849" w:rsidRPr="00ED52C4">
      <w:fldChar w:fldCharType="begin"/>
    </w:r>
    <w:r w:rsidR="00703849" w:rsidRPr="00ED52C4">
      <w:instrText>PAGE    \* MERGEFORMAT</w:instrText>
    </w:r>
    <w:r w:rsidR="00703849" w:rsidRPr="00ED52C4">
      <w:fldChar w:fldCharType="separate"/>
    </w:r>
    <w:r w:rsidR="004D3F73">
      <w:rPr>
        <w:noProof/>
      </w:rPr>
      <w:t>4</w:t>
    </w:r>
    <w:r w:rsidR="00703849" w:rsidRPr="00ED52C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B8EBB" w14:textId="77777777" w:rsidR="00D85B81" w:rsidRDefault="00D85B81" w:rsidP="004F537B">
      <w:r>
        <w:separator/>
      </w:r>
    </w:p>
    <w:p w14:paraId="423F7972" w14:textId="77777777" w:rsidR="00D85B81" w:rsidRDefault="00D85B81" w:rsidP="004F537B"/>
  </w:footnote>
  <w:footnote w:type="continuationSeparator" w:id="0">
    <w:p w14:paraId="0BCF77FB" w14:textId="77777777" w:rsidR="00D85B81" w:rsidRDefault="00D85B81" w:rsidP="004F537B">
      <w:r>
        <w:continuationSeparator/>
      </w:r>
    </w:p>
    <w:p w14:paraId="313A9267" w14:textId="77777777" w:rsidR="00D85B81" w:rsidRDefault="00D85B81" w:rsidP="004F53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22612" w14:textId="3276ACC5" w:rsidR="008D4C86" w:rsidRPr="008D4C86" w:rsidRDefault="007864DD" w:rsidP="008D4C86">
    <w:pPr>
      <w:pStyle w:val="Nagwek"/>
      <w:jc w:val="right"/>
      <w:rPr>
        <w:i/>
        <w:iCs/>
        <w:lang w:val="pl-PL"/>
      </w:rPr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0DCEBCD7" wp14:editId="5B7A31D7">
          <wp:simplePos x="0" y="0"/>
          <wp:positionH relativeFrom="column">
            <wp:posOffset>-34290</wp:posOffset>
          </wp:positionH>
          <wp:positionV relativeFrom="paragraph">
            <wp:posOffset>-377825</wp:posOffset>
          </wp:positionV>
          <wp:extent cx="3223260" cy="937260"/>
          <wp:effectExtent l="0" t="0" r="0" b="0"/>
          <wp:wrapTight wrapText="bothSides">
            <wp:wrapPolygon edited="0">
              <wp:start x="1021" y="0"/>
              <wp:lineTo x="0" y="4390"/>
              <wp:lineTo x="0" y="14488"/>
              <wp:lineTo x="1021" y="21073"/>
              <wp:lineTo x="1787" y="21073"/>
              <wp:lineTo x="1915" y="21073"/>
              <wp:lineTo x="3064" y="14049"/>
              <wp:lineTo x="21447" y="11854"/>
              <wp:lineTo x="21447" y="7463"/>
              <wp:lineTo x="17106" y="7024"/>
              <wp:lineTo x="1787" y="0"/>
              <wp:lineTo x="1021" y="0"/>
            </wp:wrapPolygon>
          </wp:wrapTight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22326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D4C86" w:rsidRPr="008D4C86">
      <w:rPr>
        <w:i/>
        <w:iCs/>
        <w:lang w:val="pl-PL"/>
      </w:rPr>
      <w:t>Załącznik nr 2 do WOP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B6E87DF0"/>
    <w:lvl w:ilvl="0">
      <w:start w:val="1"/>
      <w:numFmt w:val="decimal"/>
      <w:lvlText w:val="%1."/>
      <w:lvlJc w:val="left"/>
      <w:pPr>
        <w:tabs>
          <w:tab w:val="num" w:pos="568"/>
        </w:tabs>
        <w:ind w:left="1000" w:hanging="432"/>
      </w:pPr>
    </w:lvl>
    <w:lvl w:ilvl="1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B52AC4A4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upperRoman"/>
      <w:lvlText w:val="%3."/>
      <w:lvlJc w:val="righ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EB664D"/>
    <w:multiLevelType w:val="hybridMultilevel"/>
    <w:tmpl w:val="ADAAE9A4"/>
    <w:lvl w:ilvl="0" w:tplc="04150019">
      <w:start w:val="1"/>
      <w:numFmt w:val="lowerLetter"/>
      <w:lvlText w:val="%1."/>
      <w:lvlJc w:val="left"/>
      <w:pPr>
        <w:ind w:left="1852" w:hanging="360"/>
      </w:pPr>
    </w:lvl>
    <w:lvl w:ilvl="1" w:tplc="04150019">
      <w:start w:val="1"/>
      <w:numFmt w:val="lowerLetter"/>
      <w:lvlText w:val="%2."/>
      <w:lvlJc w:val="left"/>
      <w:pPr>
        <w:ind w:left="2572" w:hanging="360"/>
      </w:pPr>
    </w:lvl>
    <w:lvl w:ilvl="2" w:tplc="0415001B" w:tentative="1">
      <w:start w:val="1"/>
      <w:numFmt w:val="lowerRoman"/>
      <w:lvlText w:val="%3."/>
      <w:lvlJc w:val="right"/>
      <w:pPr>
        <w:ind w:left="3292" w:hanging="180"/>
      </w:pPr>
    </w:lvl>
    <w:lvl w:ilvl="3" w:tplc="0415000F" w:tentative="1">
      <w:start w:val="1"/>
      <w:numFmt w:val="decimal"/>
      <w:lvlText w:val="%4."/>
      <w:lvlJc w:val="left"/>
      <w:pPr>
        <w:ind w:left="4012" w:hanging="360"/>
      </w:pPr>
    </w:lvl>
    <w:lvl w:ilvl="4" w:tplc="04150019" w:tentative="1">
      <w:start w:val="1"/>
      <w:numFmt w:val="lowerLetter"/>
      <w:lvlText w:val="%5."/>
      <w:lvlJc w:val="left"/>
      <w:pPr>
        <w:ind w:left="4732" w:hanging="360"/>
      </w:pPr>
    </w:lvl>
    <w:lvl w:ilvl="5" w:tplc="0415001B" w:tentative="1">
      <w:start w:val="1"/>
      <w:numFmt w:val="lowerRoman"/>
      <w:lvlText w:val="%6."/>
      <w:lvlJc w:val="right"/>
      <w:pPr>
        <w:ind w:left="5452" w:hanging="180"/>
      </w:pPr>
    </w:lvl>
    <w:lvl w:ilvl="6" w:tplc="0415000F" w:tentative="1">
      <w:start w:val="1"/>
      <w:numFmt w:val="decimal"/>
      <w:lvlText w:val="%7."/>
      <w:lvlJc w:val="left"/>
      <w:pPr>
        <w:ind w:left="6172" w:hanging="360"/>
      </w:pPr>
    </w:lvl>
    <w:lvl w:ilvl="7" w:tplc="04150019" w:tentative="1">
      <w:start w:val="1"/>
      <w:numFmt w:val="lowerLetter"/>
      <w:lvlText w:val="%8."/>
      <w:lvlJc w:val="left"/>
      <w:pPr>
        <w:ind w:left="6892" w:hanging="360"/>
      </w:pPr>
    </w:lvl>
    <w:lvl w:ilvl="8" w:tplc="0415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7" w15:restartNumberingAfterBreak="0">
    <w:nsid w:val="05A65F49"/>
    <w:multiLevelType w:val="hybridMultilevel"/>
    <w:tmpl w:val="ADAAE9A4"/>
    <w:lvl w:ilvl="0" w:tplc="04150019">
      <w:start w:val="1"/>
      <w:numFmt w:val="lowerLetter"/>
      <w:lvlText w:val="%1."/>
      <w:lvlJc w:val="left"/>
      <w:pPr>
        <w:ind w:left="1852" w:hanging="360"/>
      </w:pPr>
    </w:lvl>
    <w:lvl w:ilvl="1" w:tplc="04150019">
      <w:start w:val="1"/>
      <w:numFmt w:val="lowerLetter"/>
      <w:lvlText w:val="%2."/>
      <w:lvlJc w:val="left"/>
      <w:pPr>
        <w:ind w:left="2572" w:hanging="360"/>
      </w:pPr>
    </w:lvl>
    <w:lvl w:ilvl="2" w:tplc="0415001B" w:tentative="1">
      <w:start w:val="1"/>
      <w:numFmt w:val="lowerRoman"/>
      <w:lvlText w:val="%3."/>
      <w:lvlJc w:val="right"/>
      <w:pPr>
        <w:ind w:left="3292" w:hanging="180"/>
      </w:pPr>
    </w:lvl>
    <w:lvl w:ilvl="3" w:tplc="0415000F" w:tentative="1">
      <w:start w:val="1"/>
      <w:numFmt w:val="decimal"/>
      <w:lvlText w:val="%4."/>
      <w:lvlJc w:val="left"/>
      <w:pPr>
        <w:ind w:left="4012" w:hanging="360"/>
      </w:pPr>
    </w:lvl>
    <w:lvl w:ilvl="4" w:tplc="04150019" w:tentative="1">
      <w:start w:val="1"/>
      <w:numFmt w:val="lowerLetter"/>
      <w:lvlText w:val="%5."/>
      <w:lvlJc w:val="left"/>
      <w:pPr>
        <w:ind w:left="4732" w:hanging="360"/>
      </w:pPr>
    </w:lvl>
    <w:lvl w:ilvl="5" w:tplc="0415001B" w:tentative="1">
      <w:start w:val="1"/>
      <w:numFmt w:val="lowerRoman"/>
      <w:lvlText w:val="%6."/>
      <w:lvlJc w:val="right"/>
      <w:pPr>
        <w:ind w:left="5452" w:hanging="180"/>
      </w:pPr>
    </w:lvl>
    <w:lvl w:ilvl="6" w:tplc="0415000F" w:tentative="1">
      <w:start w:val="1"/>
      <w:numFmt w:val="decimal"/>
      <w:lvlText w:val="%7."/>
      <w:lvlJc w:val="left"/>
      <w:pPr>
        <w:ind w:left="6172" w:hanging="360"/>
      </w:pPr>
    </w:lvl>
    <w:lvl w:ilvl="7" w:tplc="04150019" w:tentative="1">
      <w:start w:val="1"/>
      <w:numFmt w:val="lowerLetter"/>
      <w:lvlText w:val="%8."/>
      <w:lvlJc w:val="left"/>
      <w:pPr>
        <w:ind w:left="6892" w:hanging="360"/>
      </w:pPr>
    </w:lvl>
    <w:lvl w:ilvl="8" w:tplc="0415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8" w15:restartNumberingAfterBreak="0">
    <w:nsid w:val="0B086F3A"/>
    <w:multiLevelType w:val="hybridMultilevel"/>
    <w:tmpl w:val="CA0CB5D8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97501B"/>
    <w:multiLevelType w:val="multilevel"/>
    <w:tmpl w:val="1C6823E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0" w:hanging="1440"/>
      </w:pPr>
      <w:rPr>
        <w:rFonts w:hint="default"/>
      </w:rPr>
    </w:lvl>
  </w:abstractNum>
  <w:abstractNum w:abstractNumId="10" w15:restartNumberingAfterBreak="0">
    <w:nsid w:val="0D940EF7"/>
    <w:multiLevelType w:val="hybridMultilevel"/>
    <w:tmpl w:val="78A0F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676A15"/>
    <w:multiLevelType w:val="hybridMultilevel"/>
    <w:tmpl w:val="300ED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6D43F4"/>
    <w:multiLevelType w:val="hybridMultilevel"/>
    <w:tmpl w:val="2A08D4F8"/>
    <w:lvl w:ilvl="0" w:tplc="F6AE0F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40B2009"/>
    <w:multiLevelType w:val="hybridMultilevel"/>
    <w:tmpl w:val="8BF47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B11001"/>
    <w:multiLevelType w:val="hybridMultilevel"/>
    <w:tmpl w:val="0FE28C2E"/>
    <w:lvl w:ilvl="0" w:tplc="4DB231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7ED03EE"/>
    <w:multiLevelType w:val="multilevel"/>
    <w:tmpl w:val="AFB09E9E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0" w:hanging="1440"/>
      </w:pPr>
      <w:rPr>
        <w:rFonts w:hint="default"/>
      </w:rPr>
    </w:lvl>
  </w:abstractNum>
  <w:abstractNum w:abstractNumId="16" w15:restartNumberingAfterBreak="0">
    <w:nsid w:val="1BCF0067"/>
    <w:multiLevelType w:val="hybridMultilevel"/>
    <w:tmpl w:val="51E412AE"/>
    <w:lvl w:ilvl="0" w:tplc="0415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1D811095"/>
    <w:multiLevelType w:val="hybridMultilevel"/>
    <w:tmpl w:val="0FE28C2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DDE6172"/>
    <w:multiLevelType w:val="hybridMultilevel"/>
    <w:tmpl w:val="325C5C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010B8"/>
    <w:multiLevelType w:val="multilevel"/>
    <w:tmpl w:val="AFB09E9E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0" w:hanging="1440"/>
      </w:pPr>
      <w:rPr>
        <w:rFonts w:hint="default"/>
      </w:rPr>
    </w:lvl>
  </w:abstractNum>
  <w:abstractNum w:abstractNumId="20" w15:restartNumberingAfterBreak="0">
    <w:nsid w:val="41F94191"/>
    <w:multiLevelType w:val="multilevel"/>
    <w:tmpl w:val="4CFA8E2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1" w15:restartNumberingAfterBreak="0">
    <w:nsid w:val="499471F3"/>
    <w:multiLevelType w:val="multilevel"/>
    <w:tmpl w:val="3050E3D4"/>
    <w:lvl w:ilvl="0">
      <w:start w:val="1"/>
      <w:numFmt w:val="decimal"/>
      <w:lvlText w:val="%1."/>
      <w:lvlJc w:val="left"/>
      <w:pPr>
        <w:tabs>
          <w:tab w:val="num" w:pos="568"/>
        </w:tabs>
        <w:ind w:left="1000" w:hanging="432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2" w15:restartNumberingAfterBreak="0">
    <w:nsid w:val="499A6671"/>
    <w:multiLevelType w:val="multilevel"/>
    <w:tmpl w:val="189A1E6A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3" w15:restartNumberingAfterBreak="0">
    <w:nsid w:val="49F907DF"/>
    <w:multiLevelType w:val="multilevel"/>
    <w:tmpl w:val="70ECA4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56E35A8"/>
    <w:multiLevelType w:val="hybridMultilevel"/>
    <w:tmpl w:val="4600F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C3602"/>
    <w:multiLevelType w:val="hybridMultilevel"/>
    <w:tmpl w:val="623030C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41535"/>
    <w:multiLevelType w:val="multilevel"/>
    <w:tmpl w:val="AFB09E9E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0" w:hanging="1440"/>
      </w:pPr>
      <w:rPr>
        <w:rFonts w:hint="default"/>
      </w:rPr>
    </w:lvl>
  </w:abstractNum>
  <w:abstractNum w:abstractNumId="27" w15:restartNumberingAfterBreak="0">
    <w:nsid w:val="61F8261A"/>
    <w:multiLevelType w:val="hybridMultilevel"/>
    <w:tmpl w:val="ADAAE9A4"/>
    <w:lvl w:ilvl="0" w:tplc="04150019">
      <w:start w:val="1"/>
      <w:numFmt w:val="lowerLetter"/>
      <w:lvlText w:val="%1."/>
      <w:lvlJc w:val="left"/>
      <w:pPr>
        <w:ind w:left="1852" w:hanging="360"/>
      </w:pPr>
    </w:lvl>
    <w:lvl w:ilvl="1" w:tplc="04150019">
      <w:start w:val="1"/>
      <w:numFmt w:val="lowerLetter"/>
      <w:lvlText w:val="%2."/>
      <w:lvlJc w:val="left"/>
      <w:pPr>
        <w:ind w:left="2572" w:hanging="360"/>
      </w:pPr>
    </w:lvl>
    <w:lvl w:ilvl="2" w:tplc="0415001B" w:tentative="1">
      <w:start w:val="1"/>
      <w:numFmt w:val="lowerRoman"/>
      <w:lvlText w:val="%3."/>
      <w:lvlJc w:val="right"/>
      <w:pPr>
        <w:ind w:left="3292" w:hanging="180"/>
      </w:pPr>
    </w:lvl>
    <w:lvl w:ilvl="3" w:tplc="0415000F" w:tentative="1">
      <w:start w:val="1"/>
      <w:numFmt w:val="decimal"/>
      <w:lvlText w:val="%4."/>
      <w:lvlJc w:val="left"/>
      <w:pPr>
        <w:ind w:left="4012" w:hanging="360"/>
      </w:pPr>
    </w:lvl>
    <w:lvl w:ilvl="4" w:tplc="04150019" w:tentative="1">
      <w:start w:val="1"/>
      <w:numFmt w:val="lowerLetter"/>
      <w:lvlText w:val="%5."/>
      <w:lvlJc w:val="left"/>
      <w:pPr>
        <w:ind w:left="4732" w:hanging="360"/>
      </w:pPr>
    </w:lvl>
    <w:lvl w:ilvl="5" w:tplc="0415001B" w:tentative="1">
      <w:start w:val="1"/>
      <w:numFmt w:val="lowerRoman"/>
      <w:lvlText w:val="%6."/>
      <w:lvlJc w:val="right"/>
      <w:pPr>
        <w:ind w:left="5452" w:hanging="180"/>
      </w:pPr>
    </w:lvl>
    <w:lvl w:ilvl="6" w:tplc="0415000F" w:tentative="1">
      <w:start w:val="1"/>
      <w:numFmt w:val="decimal"/>
      <w:lvlText w:val="%7."/>
      <w:lvlJc w:val="left"/>
      <w:pPr>
        <w:ind w:left="6172" w:hanging="360"/>
      </w:pPr>
    </w:lvl>
    <w:lvl w:ilvl="7" w:tplc="04150019" w:tentative="1">
      <w:start w:val="1"/>
      <w:numFmt w:val="lowerLetter"/>
      <w:lvlText w:val="%8."/>
      <w:lvlJc w:val="left"/>
      <w:pPr>
        <w:ind w:left="6892" w:hanging="360"/>
      </w:pPr>
    </w:lvl>
    <w:lvl w:ilvl="8" w:tplc="0415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28" w15:restartNumberingAfterBreak="0">
    <w:nsid w:val="66757662"/>
    <w:multiLevelType w:val="multilevel"/>
    <w:tmpl w:val="B3206A3C"/>
    <w:lvl w:ilvl="0">
      <w:start w:val="1"/>
      <w:numFmt w:val="decimal"/>
      <w:lvlText w:val="%1."/>
      <w:lvlJc w:val="left"/>
      <w:pPr>
        <w:tabs>
          <w:tab w:val="num" w:pos="568"/>
        </w:tabs>
        <w:ind w:left="1000" w:hanging="432"/>
      </w:pPr>
    </w:lvl>
    <w:lvl w:ilvl="1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9" w15:restartNumberingAfterBreak="0">
    <w:nsid w:val="68A600E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DBA45DD"/>
    <w:multiLevelType w:val="hybridMultilevel"/>
    <w:tmpl w:val="D22699B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BC86E03"/>
    <w:multiLevelType w:val="multilevel"/>
    <w:tmpl w:val="786434B2"/>
    <w:styleLink w:val="Styl1"/>
    <w:lvl w:ilvl="0">
      <w:start w:val="1"/>
      <w:numFmt w:val="decimal"/>
      <w:lvlText w:val="%1."/>
      <w:lvlJc w:val="left"/>
      <w:pPr>
        <w:tabs>
          <w:tab w:val="num" w:pos="454"/>
        </w:tabs>
        <w:ind w:left="624" w:hanging="284"/>
      </w:pPr>
      <w:rPr>
        <w:rFonts w:hint="default"/>
        <w:w w:val="100"/>
      </w:rPr>
    </w:lvl>
    <w:lvl w:ilvl="1">
      <w:start w:val="1"/>
      <w:numFmt w:val="upperRoman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32" w15:restartNumberingAfterBreak="0">
    <w:nsid w:val="7BCD38EC"/>
    <w:multiLevelType w:val="hybridMultilevel"/>
    <w:tmpl w:val="A0124866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680" w:hanging="36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3" w15:restartNumberingAfterBreak="0">
    <w:nsid w:val="7C2275D9"/>
    <w:multiLevelType w:val="hybridMultilevel"/>
    <w:tmpl w:val="8CB8FB98"/>
    <w:lvl w:ilvl="0" w:tplc="6D224BBA">
      <w:numFmt w:val="bullet"/>
      <w:pStyle w:val="pqiListNomNum1"/>
      <w:lvlText w:val=""/>
      <w:lvlJc w:val="left"/>
      <w:pPr>
        <w:tabs>
          <w:tab w:val="num" w:pos="1021"/>
        </w:tabs>
        <w:ind w:left="1021" w:hanging="56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04653311">
    <w:abstractNumId w:val="0"/>
  </w:num>
  <w:num w:numId="2" w16cid:durableId="1903172871">
    <w:abstractNumId w:val="23"/>
  </w:num>
  <w:num w:numId="3" w16cid:durableId="1358310593">
    <w:abstractNumId w:val="29"/>
  </w:num>
  <w:num w:numId="4" w16cid:durableId="298189377">
    <w:abstractNumId w:val="31"/>
  </w:num>
  <w:num w:numId="5" w16cid:durableId="633750801">
    <w:abstractNumId w:val="26"/>
  </w:num>
  <w:num w:numId="6" w16cid:durableId="1557856928">
    <w:abstractNumId w:val="6"/>
  </w:num>
  <w:num w:numId="7" w16cid:durableId="1932853453">
    <w:abstractNumId w:val="15"/>
  </w:num>
  <w:num w:numId="8" w16cid:durableId="1793867069">
    <w:abstractNumId w:val="19"/>
  </w:num>
  <w:num w:numId="9" w16cid:durableId="187187697">
    <w:abstractNumId w:val="27"/>
  </w:num>
  <w:num w:numId="10" w16cid:durableId="252664206">
    <w:abstractNumId w:val="7"/>
  </w:num>
  <w:num w:numId="11" w16cid:durableId="1998681712">
    <w:abstractNumId w:val="32"/>
  </w:num>
  <w:num w:numId="12" w16cid:durableId="1873423576">
    <w:abstractNumId w:val="24"/>
  </w:num>
  <w:num w:numId="13" w16cid:durableId="133254636">
    <w:abstractNumId w:val="9"/>
  </w:num>
  <w:num w:numId="14" w16cid:durableId="311518914">
    <w:abstractNumId w:val="0"/>
  </w:num>
  <w:num w:numId="15" w16cid:durableId="1638217634">
    <w:abstractNumId w:val="33"/>
  </w:num>
  <w:num w:numId="16" w16cid:durableId="640699369">
    <w:abstractNumId w:val="12"/>
  </w:num>
  <w:num w:numId="17" w16cid:durableId="2083991010">
    <w:abstractNumId w:val="30"/>
  </w:num>
  <w:num w:numId="18" w16cid:durableId="1825660941">
    <w:abstractNumId w:val="14"/>
  </w:num>
  <w:num w:numId="19" w16cid:durableId="1274357850">
    <w:abstractNumId w:val="17"/>
  </w:num>
  <w:num w:numId="20" w16cid:durableId="523137168">
    <w:abstractNumId w:val="11"/>
  </w:num>
  <w:num w:numId="21" w16cid:durableId="1258901514">
    <w:abstractNumId w:val="0"/>
  </w:num>
  <w:num w:numId="22" w16cid:durableId="546649962">
    <w:abstractNumId w:val="0"/>
  </w:num>
  <w:num w:numId="23" w16cid:durableId="1210534182">
    <w:abstractNumId w:val="22"/>
  </w:num>
  <w:num w:numId="24" w16cid:durableId="2050379265">
    <w:abstractNumId w:val="20"/>
  </w:num>
  <w:num w:numId="25" w16cid:durableId="1214581527">
    <w:abstractNumId w:val="21"/>
  </w:num>
  <w:num w:numId="26" w16cid:durableId="136460455">
    <w:abstractNumId w:val="0"/>
  </w:num>
  <w:num w:numId="27" w16cid:durableId="348801603">
    <w:abstractNumId w:val="0"/>
  </w:num>
  <w:num w:numId="28" w16cid:durableId="1414543009">
    <w:abstractNumId w:val="0"/>
  </w:num>
  <w:num w:numId="29" w16cid:durableId="1801267837">
    <w:abstractNumId w:val="0"/>
  </w:num>
  <w:num w:numId="30" w16cid:durableId="1817066933">
    <w:abstractNumId w:val="0"/>
  </w:num>
  <w:num w:numId="31" w16cid:durableId="1108699160">
    <w:abstractNumId w:val="18"/>
  </w:num>
  <w:num w:numId="32" w16cid:durableId="1901986258">
    <w:abstractNumId w:val="10"/>
  </w:num>
  <w:num w:numId="33" w16cid:durableId="795174750">
    <w:abstractNumId w:val="25"/>
  </w:num>
  <w:num w:numId="34" w16cid:durableId="634721805">
    <w:abstractNumId w:val="13"/>
  </w:num>
  <w:num w:numId="35" w16cid:durableId="950430590">
    <w:abstractNumId w:val="8"/>
  </w:num>
  <w:num w:numId="36" w16cid:durableId="1538466953">
    <w:abstractNumId w:val="28"/>
  </w:num>
  <w:num w:numId="37" w16cid:durableId="325132133">
    <w:abstractNumId w:val="16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zyna Reczek">
    <w15:presenceInfo w15:providerId="AD" w15:userId="S-1-5-21-17384997-2493323680-1510645381-37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D15"/>
    <w:rsid w:val="00001A22"/>
    <w:rsid w:val="00015AE6"/>
    <w:rsid w:val="00021F1F"/>
    <w:rsid w:val="000241E8"/>
    <w:rsid w:val="00030489"/>
    <w:rsid w:val="00037DC4"/>
    <w:rsid w:val="00041727"/>
    <w:rsid w:val="00041E9F"/>
    <w:rsid w:val="00043B65"/>
    <w:rsid w:val="0005015B"/>
    <w:rsid w:val="00051DB6"/>
    <w:rsid w:val="00071DDF"/>
    <w:rsid w:val="00074F37"/>
    <w:rsid w:val="00076BD1"/>
    <w:rsid w:val="000862F7"/>
    <w:rsid w:val="0009269C"/>
    <w:rsid w:val="00095FE9"/>
    <w:rsid w:val="00096D77"/>
    <w:rsid w:val="000A0537"/>
    <w:rsid w:val="000A0835"/>
    <w:rsid w:val="000A0C85"/>
    <w:rsid w:val="000A2328"/>
    <w:rsid w:val="000A3E27"/>
    <w:rsid w:val="000B3FF4"/>
    <w:rsid w:val="000C0EC3"/>
    <w:rsid w:val="000C1A54"/>
    <w:rsid w:val="000C50DF"/>
    <w:rsid w:val="000D2904"/>
    <w:rsid w:val="000D450D"/>
    <w:rsid w:val="000D4D81"/>
    <w:rsid w:val="000D67BB"/>
    <w:rsid w:val="000D79BE"/>
    <w:rsid w:val="000E29E6"/>
    <w:rsid w:val="000E760D"/>
    <w:rsid w:val="000F15D2"/>
    <w:rsid w:val="000F262D"/>
    <w:rsid w:val="000F7B12"/>
    <w:rsid w:val="001000EA"/>
    <w:rsid w:val="00103753"/>
    <w:rsid w:val="001046ED"/>
    <w:rsid w:val="00105B3E"/>
    <w:rsid w:val="0010602D"/>
    <w:rsid w:val="00111642"/>
    <w:rsid w:val="00113B1E"/>
    <w:rsid w:val="00114B11"/>
    <w:rsid w:val="00121B4C"/>
    <w:rsid w:val="00121D27"/>
    <w:rsid w:val="00125123"/>
    <w:rsid w:val="00132E02"/>
    <w:rsid w:val="00132F25"/>
    <w:rsid w:val="0014738D"/>
    <w:rsid w:val="00155ABD"/>
    <w:rsid w:val="001570C4"/>
    <w:rsid w:val="001573CE"/>
    <w:rsid w:val="00160D55"/>
    <w:rsid w:val="00161313"/>
    <w:rsid w:val="001653C3"/>
    <w:rsid w:val="00166302"/>
    <w:rsid w:val="00166FFD"/>
    <w:rsid w:val="001732BC"/>
    <w:rsid w:val="0018089D"/>
    <w:rsid w:val="00180E19"/>
    <w:rsid w:val="00184010"/>
    <w:rsid w:val="00184F02"/>
    <w:rsid w:val="001854AE"/>
    <w:rsid w:val="00191FA7"/>
    <w:rsid w:val="00192CB3"/>
    <w:rsid w:val="00195BB9"/>
    <w:rsid w:val="001B1321"/>
    <w:rsid w:val="001B205E"/>
    <w:rsid w:val="001B25F3"/>
    <w:rsid w:val="001B6032"/>
    <w:rsid w:val="001C3188"/>
    <w:rsid w:val="001D02C2"/>
    <w:rsid w:val="001D04C5"/>
    <w:rsid w:val="001D2F79"/>
    <w:rsid w:val="001E185D"/>
    <w:rsid w:val="001E2EF0"/>
    <w:rsid w:val="001E4316"/>
    <w:rsid w:val="001E6EB0"/>
    <w:rsid w:val="001F15E7"/>
    <w:rsid w:val="001F3F02"/>
    <w:rsid w:val="0020620E"/>
    <w:rsid w:val="00210555"/>
    <w:rsid w:val="002223E8"/>
    <w:rsid w:val="00223711"/>
    <w:rsid w:val="00224E50"/>
    <w:rsid w:val="002257ED"/>
    <w:rsid w:val="00234EE1"/>
    <w:rsid w:val="0024201E"/>
    <w:rsid w:val="0024401A"/>
    <w:rsid w:val="00245E8D"/>
    <w:rsid w:val="00246BAF"/>
    <w:rsid w:val="00247A9C"/>
    <w:rsid w:val="002504FD"/>
    <w:rsid w:val="00256F0D"/>
    <w:rsid w:val="0025708B"/>
    <w:rsid w:val="002600B9"/>
    <w:rsid w:val="00263A87"/>
    <w:rsid w:val="00267A38"/>
    <w:rsid w:val="002739A8"/>
    <w:rsid w:val="00274C88"/>
    <w:rsid w:val="00282753"/>
    <w:rsid w:val="00292404"/>
    <w:rsid w:val="00297EB3"/>
    <w:rsid w:val="002A61E9"/>
    <w:rsid w:val="002B3658"/>
    <w:rsid w:val="002C4067"/>
    <w:rsid w:val="002C5A19"/>
    <w:rsid w:val="002C7F39"/>
    <w:rsid w:val="002D53EC"/>
    <w:rsid w:val="002D6841"/>
    <w:rsid w:val="002D6955"/>
    <w:rsid w:val="002D797A"/>
    <w:rsid w:val="002D7C36"/>
    <w:rsid w:val="002E1889"/>
    <w:rsid w:val="002E1C8F"/>
    <w:rsid w:val="002E6392"/>
    <w:rsid w:val="002F4706"/>
    <w:rsid w:val="002F6FCB"/>
    <w:rsid w:val="0030282E"/>
    <w:rsid w:val="00307A8C"/>
    <w:rsid w:val="0031244D"/>
    <w:rsid w:val="003158FF"/>
    <w:rsid w:val="0031744E"/>
    <w:rsid w:val="00323E66"/>
    <w:rsid w:val="00325C1B"/>
    <w:rsid w:val="00327DF1"/>
    <w:rsid w:val="003310C8"/>
    <w:rsid w:val="00331424"/>
    <w:rsid w:val="00332EA6"/>
    <w:rsid w:val="00336833"/>
    <w:rsid w:val="003412A0"/>
    <w:rsid w:val="00342A83"/>
    <w:rsid w:val="00350520"/>
    <w:rsid w:val="00353145"/>
    <w:rsid w:val="003569A2"/>
    <w:rsid w:val="0036143E"/>
    <w:rsid w:val="003708E8"/>
    <w:rsid w:val="0037631D"/>
    <w:rsid w:val="003778F2"/>
    <w:rsid w:val="00384A37"/>
    <w:rsid w:val="00394A99"/>
    <w:rsid w:val="003962EF"/>
    <w:rsid w:val="00396F24"/>
    <w:rsid w:val="003A69E2"/>
    <w:rsid w:val="003A7E4B"/>
    <w:rsid w:val="003B2D1B"/>
    <w:rsid w:val="003B3FCE"/>
    <w:rsid w:val="003B4B16"/>
    <w:rsid w:val="003B4F86"/>
    <w:rsid w:val="003C2755"/>
    <w:rsid w:val="003C2F30"/>
    <w:rsid w:val="003D3B80"/>
    <w:rsid w:val="003E2256"/>
    <w:rsid w:val="003E74A1"/>
    <w:rsid w:val="003F12A5"/>
    <w:rsid w:val="003F12C0"/>
    <w:rsid w:val="003F7BA5"/>
    <w:rsid w:val="0040250E"/>
    <w:rsid w:val="00402BC6"/>
    <w:rsid w:val="00405791"/>
    <w:rsid w:val="00405D1E"/>
    <w:rsid w:val="00405FFF"/>
    <w:rsid w:val="00407DC8"/>
    <w:rsid w:val="00411605"/>
    <w:rsid w:val="004119D4"/>
    <w:rsid w:val="00412793"/>
    <w:rsid w:val="00425443"/>
    <w:rsid w:val="004277BC"/>
    <w:rsid w:val="00435D44"/>
    <w:rsid w:val="00447BF5"/>
    <w:rsid w:val="0045113D"/>
    <w:rsid w:val="004563B6"/>
    <w:rsid w:val="004579DA"/>
    <w:rsid w:val="004670F7"/>
    <w:rsid w:val="004674E1"/>
    <w:rsid w:val="0047110D"/>
    <w:rsid w:val="00474045"/>
    <w:rsid w:val="0048155F"/>
    <w:rsid w:val="00482D13"/>
    <w:rsid w:val="004831C5"/>
    <w:rsid w:val="0048696C"/>
    <w:rsid w:val="00487CE4"/>
    <w:rsid w:val="0049069B"/>
    <w:rsid w:val="004A4A5A"/>
    <w:rsid w:val="004A5DBA"/>
    <w:rsid w:val="004B5A4E"/>
    <w:rsid w:val="004C4EE0"/>
    <w:rsid w:val="004D24FD"/>
    <w:rsid w:val="004D3F73"/>
    <w:rsid w:val="004D4037"/>
    <w:rsid w:val="004E7E0E"/>
    <w:rsid w:val="004F0C14"/>
    <w:rsid w:val="004F1D21"/>
    <w:rsid w:val="004F2057"/>
    <w:rsid w:val="004F2234"/>
    <w:rsid w:val="004F29B2"/>
    <w:rsid w:val="004F2C92"/>
    <w:rsid w:val="004F537B"/>
    <w:rsid w:val="004F5872"/>
    <w:rsid w:val="004F68BA"/>
    <w:rsid w:val="00502DAB"/>
    <w:rsid w:val="005050E8"/>
    <w:rsid w:val="00506582"/>
    <w:rsid w:val="00512614"/>
    <w:rsid w:val="00517489"/>
    <w:rsid w:val="00517A1E"/>
    <w:rsid w:val="00520BAF"/>
    <w:rsid w:val="00522B2A"/>
    <w:rsid w:val="00523210"/>
    <w:rsid w:val="005257E6"/>
    <w:rsid w:val="00530089"/>
    <w:rsid w:val="005353EB"/>
    <w:rsid w:val="00535CB1"/>
    <w:rsid w:val="0054146B"/>
    <w:rsid w:val="00542D52"/>
    <w:rsid w:val="0055693B"/>
    <w:rsid w:val="00560472"/>
    <w:rsid w:val="00565252"/>
    <w:rsid w:val="00566703"/>
    <w:rsid w:val="005676B8"/>
    <w:rsid w:val="005717B5"/>
    <w:rsid w:val="00572FA1"/>
    <w:rsid w:val="00574FDA"/>
    <w:rsid w:val="0058168C"/>
    <w:rsid w:val="00586E9B"/>
    <w:rsid w:val="00587A5D"/>
    <w:rsid w:val="00592669"/>
    <w:rsid w:val="00592F7C"/>
    <w:rsid w:val="005937F3"/>
    <w:rsid w:val="005A1EEC"/>
    <w:rsid w:val="005A5179"/>
    <w:rsid w:val="005B2820"/>
    <w:rsid w:val="005B3A07"/>
    <w:rsid w:val="005B3A7E"/>
    <w:rsid w:val="005C0348"/>
    <w:rsid w:val="005C4A5C"/>
    <w:rsid w:val="005E21CA"/>
    <w:rsid w:val="005E27C7"/>
    <w:rsid w:val="005E2DDD"/>
    <w:rsid w:val="005E441A"/>
    <w:rsid w:val="005E60A3"/>
    <w:rsid w:val="005F615D"/>
    <w:rsid w:val="00607DC7"/>
    <w:rsid w:val="006209CF"/>
    <w:rsid w:val="0062230C"/>
    <w:rsid w:val="00623C6D"/>
    <w:rsid w:val="00624FA5"/>
    <w:rsid w:val="00640B3A"/>
    <w:rsid w:val="00651465"/>
    <w:rsid w:val="006516F2"/>
    <w:rsid w:val="00652E6D"/>
    <w:rsid w:val="006536BC"/>
    <w:rsid w:val="00653C47"/>
    <w:rsid w:val="00657D00"/>
    <w:rsid w:val="00660175"/>
    <w:rsid w:val="00660DFC"/>
    <w:rsid w:val="00661F2E"/>
    <w:rsid w:val="00663627"/>
    <w:rsid w:val="006646B7"/>
    <w:rsid w:val="00664924"/>
    <w:rsid w:val="00670744"/>
    <w:rsid w:val="0067310C"/>
    <w:rsid w:val="0067684A"/>
    <w:rsid w:val="006802B8"/>
    <w:rsid w:val="00684817"/>
    <w:rsid w:val="00684EF2"/>
    <w:rsid w:val="006A5A94"/>
    <w:rsid w:val="006C03BF"/>
    <w:rsid w:val="006C5F31"/>
    <w:rsid w:val="006C600F"/>
    <w:rsid w:val="006D1ED8"/>
    <w:rsid w:val="006D253F"/>
    <w:rsid w:val="006D4A57"/>
    <w:rsid w:val="006D69ED"/>
    <w:rsid w:val="006D78A2"/>
    <w:rsid w:val="006F0E6F"/>
    <w:rsid w:val="006F1E90"/>
    <w:rsid w:val="006F4224"/>
    <w:rsid w:val="006F7338"/>
    <w:rsid w:val="00703849"/>
    <w:rsid w:val="007104F1"/>
    <w:rsid w:val="00710AB1"/>
    <w:rsid w:val="00711921"/>
    <w:rsid w:val="00712803"/>
    <w:rsid w:val="00713867"/>
    <w:rsid w:val="00722EC2"/>
    <w:rsid w:val="0072326C"/>
    <w:rsid w:val="0072598F"/>
    <w:rsid w:val="007261C4"/>
    <w:rsid w:val="00727555"/>
    <w:rsid w:val="00727C69"/>
    <w:rsid w:val="007433C2"/>
    <w:rsid w:val="007445FC"/>
    <w:rsid w:val="007507DA"/>
    <w:rsid w:val="00751750"/>
    <w:rsid w:val="00754586"/>
    <w:rsid w:val="00760A72"/>
    <w:rsid w:val="0076154A"/>
    <w:rsid w:val="00765FE7"/>
    <w:rsid w:val="00771331"/>
    <w:rsid w:val="0077308B"/>
    <w:rsid w:val="00775555"/>
    <w:rsid w:val="007806B1"/>
    <w:rsid w:val="007864DD"/>
    <w:rsid w:val="00796108"/>
    <w:rsid w:val="007A0148"/>
    <w:rsid w:val="007A0519"/>
    <w:rsid w:val="007A1E15"/>
    <w:rsid w:val="007A22BF"/>
    <w:rsid w:val="007A452B"/>
    <w:rsid w:val="007B3D0F"/>
    <w:rsid w:val="007B6956"/>
    <w:rsid w:val="007C0B0E"/>
    <w:rsid w:val="007C1285"/>
    <w:rsid w:val="007C20B4"/>
    <w:rsid w:val="007C4945"/>
    <w:rsid w:val="007D1580"/>
    <w:rsid w:val="007D1AE5"/>
    <w:rsid w:val="007D73FF"/>
    <w:rsid w:val="007F2B5C"/>
    <w:rsid w:val="00800A10"/>
    <w:rsid w:val="00800ECE"/>
    <w:rsid w:val="00807848"/>
    <w:rsid w:val="00811600"/>
    <w:rsid w:val="008124DE"/>
    <w:rsid w:val="00816303"/>
    <w:rsid w:val="00817A32"/>
    <w:rsid w:val="00823598"/>
    <w:rsid w:val="00826961"/>
    <w:rsid w:val="00834AE2"/>
    <w:rsid w:val="00834ED2"/>
    <w:rsid w:val="00835C96"/>
    <w:rsid w:val="00836E10"/>
    <w:rsid w:val="00843071"/>
    <w:rsid w:val="00845B2A"/>
    <w:rsid w:val="008475FB"/>
    <w:rsid w:val="0085243F"/>
    <w:rsid w:val="00860570"/>
    <w:rsid w:val="00861FBD"/>
    <w:rsid w:val="00865BEE"/>
    <w:rsid w:val="00871087"/>
    <w:rsid w:val="00871B1B"/>
    <w:rsid w:val="00872393"/>
    <w:rsid w:val="0088090A"/>
    <w:rsid w:val="008A0D04"/>
    <w:rsid w:val="008A15D0"/>
    <w:rsid w:val="008A1A4F"/>
    <w:rsid w:val="008A2A11"/>
    <w:rsid w:val="008A2F46"/>
    <w:rsid w:val="008A5D47"/>
    <w:rsid w:val="008A5FDF"/>
    <w:rsid w:val="008B0BD0"/>
    <w:rsid w:val="008B4059"/>
    <w:rsid w:val="008B6AC3"/>
    <w:rsid w:val="008C02F9"/>
    <w:rsid w:val="008C3CDA"/>
    <w:rsid w:val="008C5407"/>
    <w:rsid w:val="008D4C86"/>
    <w:rsid w:val="008E104E"/>
    <w:rsid w:val="008E614F"/>
    <w:rsid w:val="008E65ED"/>
    <w:rsid w:val="008F2688"/>
    <w:rsid w:val="008F4E00"/>
    <w:rsid w:val="008F628B"/>
    <w:rsid w:val="009037EC"/>
    <w:rsid w:val="009065C9"/>
    <w:rsid w:val="0090660E"/>
    <w:rsid w:val="00914E77"/>
    <w:rsid w:val="00916715"/>
    <w:rsid w:val="00921F14"/>
    <w:rsid w:val="00923279"/>
    <w:rsid w:val="0092422D"/>
    <w:rsid w:val="00931289"/>
    <w:rsid w:val="00933A08"/>
    <w:rsid w:val="009342C6"/>
    <w:rsid w:val="009360A1"/>
    <w:rsid w:val="00937753"/>
    <w:rsid w:val="00951671"/>
    <w:rsid w:val="00953C7A"/>
    <w:rsid w:val="0096178F"/>
    <w:rsid w:val="009671F0"/>
    <w:rsid w:val="00967F99"/>
    <w:rsid w:val="00971E94"/>
    <w:rsid w:val="00972362"/>
    <w:rsid w:val="00972E1E"/>
    <w:rsid w:val="009743F3"/>
    <w:rsid w:val="00976B1F"/>
    <w:rsid w:val="0098472B"/>
    <w:rsid w:val="00984FE4"/>
    <w:rsid w:val="00990034"/>
    <w:rsid w:val="00994331"/>
    <w:rsid w:val="00996612"/>
    <w:rsid w:val="00997BA5"/>
    <w:rsid w:val="009A342D"/>
    <w:rsid w:val="009A3ECC"/>
    <w:rsid w:val="009A47FB"/>
    <w:rsid w:val="009A5BA3"/>
    <w:rsid w:val="009B108F"/>
    <w:rsid w:val="009B3C00"/>
    <w:rsid w:val="009B3DDF"/>
    <w:rsid w:val="009B705C"/>
    <w:rsid w:val="009C050C"/>
    <w:rsid w:val="009C21D1"/>
    <w:rsid w:val="009C7DFB"/>
    <w:rsid w:val="009D0426"/>
    <w:rsid w:val="009D7F57"/>
    <w:rsid w:val="009E3022"/>
    <w:rsid w:val="009F1356"/>
    <w:rsid w:val="009F671D"/>
    <w:rsid w:val="00A06DC3"/>
    <w:rsid w:val="00A109CC"/>
    <w:rsid w:val="00A134FB"/>
    <w:rsid w:val="00A1490A"/>
    <w:rsid w:val="00A15CCD"/>
    <w:rsid w:val="00A16643"/>
    <w:rsid w:val="00A16B8B"/>
    <w:rsid w:val="00A24908"/>
    <w:rsid w:val="00A2683E"/>
    <w:rsid w:val="00A40466"/>
    <w:rsid w:val="00A40AD4"/>
    <w:rsid w:val="00A4386A"/>
    <w:rsid w:val="00A43D88"/>
    <w:rsid w:val="00A43F58"/>
    <w:rsid w:val="00A4760E"/>
    <w:rsid w:val="00A47934"/>
    <w:rsid w:val="00A5229C"/>
    <w:rsid w:val="00A52DEF"/>
    <w:rsid w:val="00A540A3"/>
    <w:rsid w:val="00A63453"/>
    <w:rsid w:val="00A64563"/>
    <w:rsid w:val="00A705FF"/>
    <w:rsid w:val="00A7359E"/>
    <w:rsid w:val="00A92998"/>
    <w:rsid w:val="00A948D3"/>
    <w:rsid w:val="00A94DF5"/>
    <w:rsid w:val="00AA00B4"/>
    <w:rsid w:val="00AA4493"/>
    <w:rsid w:val="00AA7C37"/>
    <w:rsid w:val="00AB6AEA"/>
    <w:rsid w:val="00AC501E"/>
    <w:rsid w:val="00AC653D"/>
    <w:rsid w:val="00AC7819"/>
    <w:rsid w:val="00AD0EDC"/>
    <w:rsid w:val="00AD4BFA"/>
    <w:rsid w:val="00AD4C01"/>
    <w:rsid w:val="00AD5BC0"/>
    <w:rsid w:val="00AE2DA5"/>
    <w:rsid w:val="00AE450A"/>
    <w:rsid w:val="00AE6EB6"/>
    <w:rsid w:val="00AF2441"/>
    <w:rsid w:val="00AF68FF"/>
    <w:rsid w:val="00AF7180"/>
    <w:rsid w:val="00B00B67"/>
    <w:rsid w:val="00B02597"/>
    <w:rsid w:val="00B052FA"/>
    <w:rsid w:val="00B16C71"/>
    <w:rsid w:val="00B17417"/>
    <w:rsid w:val="00B211B0"/>
    <w:rsid w:val="00B21569"/>
    <w:rsid w:val="00B30484"/>
    <w:rsid w:val="00B30C72"/>
    <w:rsid w:val="00B353FE"/>
    <w:rsid w:val="00B42796"/>
    <w:rsid w:val="00B43B4C"/>
    <w:rsid w:val="00B44E67"/>
    <w:rsid w:val="00B45309"/>
    <w:rsid w:val="00B5583F"/>
    <w:rsid w:val="00B6032E"/>
    <w:rsid w:val="00B61DFA"/>
    <w:rsid w:val="00B63A79"/>
    <w:rsid w:val="00B653A7"/>
    <w:rsid w:val="00B710E7"/>
    <w:rsid w:val="00B761B2"/>
    <w:rsid w:val="00B84253"/>
    <w:rsid w:val="00B84D01"/>
    <w:rsid w:val="00B8730F"/>
    <w:rsid w:val="00B942AC"/>
    <w:rsid w:val="00B96256"/>
    <w:rsid w:val="00B9650A"/>
    <w:rsid w:val="00B96B1B"/>
    <w:rsid w:val="00BA24E1"/>
    <w:rsid w:val="00BB2C29"/>
    <w:rsid w:val="00BB669C"/>
    <w:rsid w:val="00BC0B15"/>
    <w:rsid w:val="00BC6DC9"/>
    <w:rsid w:val="00BC71F1"/>
    <w:rsid w:val="00BC7418"/>
    <w:rsid w:val="00BD1181"/>
    <w:rsid w:val="00BD6E7F"/>
    <w:rsid w:val="00BE6D88"/>
    <w:rsid w:val="00BE7C5F"/>
    <w:rsid w:val="00BF2029"/>
    <w:rsid w:val="00BF3D87"/>
    <w:rsid w:val="00BF3E21"/>
    <w:rsid w:val="00BF706F"/>
    <w:rsid w:val="00C0340D"/>
    <w:rsid w:val="00C05649"/>
    <w:rsid w:val="00C10459"/>
    <w:rsid w:val="00C20801"/>
    <w:rsid w:val="00C22B28"/>
    <w:rsid w:val="00C23375"/>
    <w:rsid w:val="00C23804"/>
    <w:rsid w:val="00C31817"/>
    <w:rsid w:val="00C3222A"/>
    <w:rsid w:val="00C32470"/>
    <w:rsid w:val="00C37059"/>
    <w:rsid w:val="00C41B54"/>
    <w:rsid w:val="00C42993"/>
    <w:rsid w:val="00C42CD1"/>
    <w:rsid w:val="00C509A7"/>
    <w:rsid w:val="00C523BE"/>
    <w:rsid w:val="00C53651"/>
    <w:rsid w:val="00C62076"/>
    <w:rsid w:val="00C64DCB"/>
    <w:rsid w:val="00C66EFE"/>
    <w:rsid w:val="00C670E1"/>
    <w:rsid w:val="00C74EE4"/>
    <w:rsid w:val="00C7671E"/>
    <w:rsid w:val="00C84CCE"/>
    <w:rsid w:val="00C92DDA"/>
    <w:rsid w:val="00C95CB7"/>
    <w:rsid w:val="00CA55EA"/>
    <w:rsid w:val="00CA5CC1"/>
    <w:rsid w:val="00CA6012"/>
    <w:rsid w:val="00CA64D4"/>
    <w:rsid w:val="00CB0224"/>
    <w:rsid w:val="00CB1523"/>
    <w:rsid w:val="00CB3342"/>
    <w:rsid w:val="00CB4AF0"/>
    <w:rsid w:val="00CB5B8E"/>
    <w:rsid w:val="00CB640F"/>
    <w:rsid w:val="00CC0000"/>
    <w:rsid w:val="00CD63B8"/>
    <w:rsid w:val="00CE416C"/>
    <w:rsid w:val="00CE5E03"/>
    <w:rsid w:val="00CF327C"/>
    <w:rsid w:val="00CF644E"/>
    <w:rsid w:val="00CF6D90"/>
    <w:rsid w:val="00D0159B"/>
    <w:rsid w:val="00D02337"/>
    <w:rsid w:val="00D023A0"/>
    <w:rsid w:val="00D03132"/>
    <w:rsid w:val="00D03E25"/>
    <w:rsid w:val="00D050C2"/>
    <w:rsid w:val="00D06F5F"/>
    <w:rsid w:val="00D10217"/>
    <w:rsid w:val="00D13528"/>
    <w:rsid w:val="00D13A76"/>
    <w:rsid w:val="00D14AFB"/>
    <w:rsid w:val="00D16B8E"/>
    <w:rsid w:val="00D17955"/>
    <w:rsid w:val="00D209C6"/>
    <w:rsid w:val="00D21158"/>
    <w:rsid w:val="00D21DCB"/>
    <w:rsid w:val="00D276BD"/>
    <w:rsid w:val="00D27858"/>
    <w:rsid w:val="00D30596"/>
    <w:rsid w:val="00D309D9"/>
    <w:rsid w:val="00D379AD"/>
    <w:rsid w:val="00D4251F"/>
    <w:rsid w:val="00D47193"/>
    <w:rsid w:val="00D567ED"/>
    <w:rsid w:val="00D62969"/>
    <w:rsid w:val="00D63E4F"/>
    <w:rsid w:val="00D65D15"/>
    <w:rsid w:val="00D66056"/>
    <w:rsid w:val="00D7016C"/>
    <w:rsid w:val="00D745BD"/>
    <w:rsid w:val="00D763AC"/>
    <w:rsid w:val="00D85B81"/>
    <w:rsid w:val="00D867B1"/>
    <w:rsid w:val="00D904AB"/>
    <w:rsid w:val="00D94AD8"/>
    <w:rsid w:val="00D95B58"/>
    <w:rsid w:val="00D96E40"/>
    <w:rsid w:val="00D975F6"/>
    <w:rsid w:val="00DA0679"/>
    <w:rsid w:val="00DA25B4"/>
    <w:rsid w:val="00DA5097"/>
    <w:rsid w:val="00DA6009"/>
    <w:rsid w:val="00DB2301"/>
    <w:rsid w:val="00DB4C68"/>
    <w:rsid w:val="00DB4CDC"/>
    <w:rsid w:val="00DB7310"/>
    <w:rsid w:val="00DC27DF"/>
    <w:rsid w:val="00DC359A"/>
    <w:rsid w:val="00DC3897"/>
    <w:rsid w:val="00DD1BAC"/>
    <w:rsid w:val="00DE74E1"/>
    <w:rsid w:val="00DF3737"/>
    <w:rsid w:val="00DF7A04"/>
    <w:rsid w:val="00E00BE1"/>
    <w:rsid w:val="00E04193"/>
    <w:rsid w:val="00E11061"/>
    <w:rsid w:val="00E11564"/>
    <w:rsid w:val="00E176EE"/>
    <w:rsid w:val="00E202BB"/>
    <w:rsid w:val="00E21B49"/>
    <w:rsid w:val="00E242D6"/>
    <w:rsid w:val="00E24D13"/>
    <w:rsid w:val="00E262AF"/>
    <w:rsid w:val="00E306FF"/>
    <w:rsid w:val="00E32329"/>
    <w:rsid w:val="00E42073"/>
    <w:rsid w:val="00E52F5F"/>
    <w:rsid w:val="00E62AF6"/>
    <w:rsid w:val="00E80A23"/>
    <w:rsid w:val="00E8117B"/>
    <w:rsid w:val="00E81CAC"/>
    <w:rsid w:val="00E86165"/>
    <w:rsid w:val="00E86CD1"/>
    <w:rsid w:val="00E907CA"/>
    <w:rsid w:val="00E9566E"/>
    <w:rsid w:val="00E977A1"/>
    <w:rsid w:val="00E97859"/>
    <w:rsid w:val="00EA4528"/>
    <w:rsid w:val="00EB39ED"/>
    <w:rsid w:val="00EB4417"/>
    <w:rsid w:val="00EB5794"/>
    <w:rsid w:val="00EC088D"/>
    <w:rsid w:val="00EC2D7A"/>
    <w:rsid w:val="00EC4872"/>
    <w:rsid w:val="00EC5244"/>
    <w:rsid w:val="00ED52C4"/>
    <w:rsid w:val="00EE7AA3"/>
    <w:rsid w:val="00EF101B"/>
    <w:rsid w:val="00EF2BB2"/>
    <w:rsid w:val="00EF3F24"/>
    <w:rsid w:val="00EF5C9C"/>
    <w:rsid w:val="00EF6927"/>
    <w:rsid w:val="00F1746D"/>
    <w:rsid w:val="00F20197"/>
    <w:rsid w:val="00F253BA"/>
    <w:rsid w:val="00F2598A"/>
    <w:rsid w:val="00F26440"/>
    <w:rsid w:val="00F27A3F"/>
    <w:rsid w:val="00F31EEB"/>
    <w:rsid w:val="00F327A1"/>
    <w:rsid w:val="00F73C41"/>
    <w:rsid w:val="00F76867"/>
    <w:rsid w:val="00F83F7D"/>
    <w:rsid w:val="00F84A4F"/>
    <w:rsid w:val="00F84F0E"/>
    <w:rsid w:val="00F90057"/>
    <w:rsid w:val="00F90A6C"/>
    <w:rsid w:val="00F9328C"/>
    <w:rsid w:val="00F9328D"/>
    <w:rsid w:val="00F96A03"/>
    <w:rsid w:val="00FB49F4"/>
    <w:rsid w:val="00FC3EF6"/>
    <w:rsid w:val="00FC612F"/>
    <w:rsid w:val="00FD450C"/>
    <w:rsid w:val="00FE06EB"/>
    <w:rsid w:val="00FE7B87"/>
    <w:rsid w:val="00FF3F9F"/>
    <w:rsid w:val="00FF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86DC78"/>
  <w15:docId w15:val="{38F5C5B8-CD6B-4EB5-8029-6A702C28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68C"/>
    <w:pPr>
      <w:spacing w:line="276" w:lineRule="auto"/>
    </w:pPr>
    <w:rPr>
      <w:rFonts w:ascii="Arial" w:eastAsia="Calibri" w:hAnsi="Arial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8D4C86"/>
    <w:pPr>
      <w:keepNext/>
      <w:numPr>
        <w:ilvl w:val="1"/>
        <w:numId w:val="24"/>
      </w:numPr>
      <w:shd w:val="clear" w:color="auto" w:fill="FFF2CC" w:themeFill="accent4" w:themeFillTint="33"/>
      <w:ind w:left="0" w:firstLine="0"/>
      <w:jc w:val="both"/>
      <w:outlineLvl w:val="0"/>
    </w:pPr>
    <w:rPr>
      <w:b/>
      <w:bCs/>
      <w:sz w:val="28"/>
      <w:szCs w:val="44"/>
      <w:lang w:eastAsia="ar-SA"/>
    </w:rPr>
  </w:style>
  <w:style w:type="paragraph" w:styleId="Nagwek2">
    <w:name w:val="heading 2"/>
    <w:basedOn w:val="Normalny"/>
    <w:next w:val="Normalny"/>
    <w:link w:val="Nagwek2Znak"/>
    <w:autoRedefine/>
    <w:qFormat/>
    <w:rsid w:val="005E2DDD"/>
    <w:pPr>
      <w:keepNext/>
      <w:spacing w:before="60" w:after="60"/>
      <w:outlineLvl w:val="1"/>
    </w:pPr>
    <w:rPr>
      <w:b/>
      <w:bCs/>
      <w:i/>
      <w:iCs/>
      <w:sz w:val="22"/>
      <w:szCs w:val="28"/>
      <w:lang w:val="x-none"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79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D65D15"/>
    <w:pPr>
      <w:tabs>
        <w:tab w:val="center" w:pos="4536"/>
        <w:tab w:val="right" w:pos="9072"/>
      </w:tabs>
    </w:pPr>
    <w:rPr>
      <w:rFonts w:eastAsia="Arial Unicode MS" w:cs="Mangal"/>
      <w:kern w:val="1"/>
      <w:szCs w:val="21"/>
      <w:lang w:val="x-none" w:eastAsia="hi-IN" w:bidi="hi-IN"/>
    </w:rPr>
  </w:style>
  <w:style w:type="character" w:customStyle="1" w:styleId="NagwekZnak">
    <w:name w:val="Nagłówek Znak"/>
    <w:link w:val="Nagwek"/>
    <w:uiPriority w:val="99"/>
    <w:rsid w:val="00D65D15"/>
    <w:rPr>
      <w:rFonts w:eastAsia="Arial Unicode MS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65D15"/>
    <w:pPr>
      <w:tabs>
        <w:tab w:val="center" w:pos="4536"/>
        <w:tab w:val="right" w:pos="9072"/>
      </w:tabs>
    </w:pPr>
    <w:rPr>
      <w:rFonts w:eastAsia="Arial Unicode MS" w:cs="Mangal"/>
      <w:kern w:val="1"/>
      <w:szCs w:val="21"/>
      <w:lang w:val="x-none" w:eastAsia="hi-IN" w:bidi="hi-IN"/>
    </w:rPr>
  </w:style>
  <w:style w:type="character" w:customStyle="1" w:styleId="StopkaZnak">
    <w:name w:val="Stopka Znak"/>
    <w:link w:val="Stopka"/>
    <w:uiPriority w:val="99"/>
    <w:rsid w:val="00D65D15"/>
    <w:rPr>
      <w:rFonts w:eastAsia="Arial Unicode MS" w:cs="Mangal"/>
      <w:kern w:val="1"/>
      <w:sz w:val="24"/>
      <w:szCs w:val="21"/>
      <w:lang w:eastAsia="hi-IN" w:bidi="hi-IN"/>
    </w:rPr>
  </w:style>
  <w:style w:type="character" w:customStyle="1" w:styleId="Nagwek1Znak">
    <w:name w:val="Nagłówek 1 Znak"/>
    <w:link w:val="Nagwek1"/>
    <w:rsid w:val="008D4C86"/>
    <w:rPr>
      <w:rFonts w:ascii="Arial" w:eastAsia="Calibri" w:hAnsi="Arial"/>
      <w:b/>
      <w:bCs/>
      <w:sz w:val="28"/>
      <w:szCs w:val="44"/>
      <w:shd w:val="clear" w:color="auto" w:fill="FFF2CC" w:themeFill="accent4" w:themeFillTint="33"/>
      <w:lang w:eastAsia="ar-SA"/>
    </w:rPr>
  </w:style>
  <w:style w:type="character" w:customStyle="1" w:styleId="Nagwek2Znak">
    <w:name w:val="Nagłówek 2 Znak"/>
    <w:link w:val="Nagwek2"/>
    <w:rsid w:val="005E2DDD"/>
    <w:rPr>
      <w:rFonts w:ascii="Arial" w:hAnsi="Arial"/>
      <w:b/>
      <w:bCs/>
      <w:i/>
      <w:iCs/>
      <w:sz w:val="22"/>
      <w:szCs w:val="28"/>
      <w:lang w:val="x-none" w:eastAsia="ar-SA"/>
    </w:rPr>
  </w:style>
  <w:style w:type="character" w:styleId="Hipercze">
    <w:name w:val="Hyperlink"/>
    <w:uiPriority w:val="99"/>
    <w:rsid w:val="009B705C"/>
    <w:rPr>
      <w:color w:val="0000FF"/>
      <w:u w:val="single"/>
    </w:rPr>
  </w:style>
  <w:style w:type="paragraph" w:customStyle="1" w:styleId="DefaultText">
    <w:name w:val="Default Text"/>
    <w:basedOn w:val="Normalny"/>
    <w:rsid w:val="009B705C"/>
    <w:pPr>
      <w:tabs>
        <w:tab w:val="left" w:pos="8280"/>
      </w:tabs>
      <w:spacing w:before="120"/>
    </w:pPr>
    <w:rPr>
      <w:rFonts w:cs="Arial"/>
      <w:lang w:eastAsia="ar-SA"/>
    </w:rPr>
  </w:style>
  <w:style w:type="paragraph" w:styleId="Spistreci1">
    <w:name w:val="toc 1"/>
    <w:basedOn w:val="Normalny"/>
    <w:next w:val="Normalny"/>
    <w:uiPriority w:val="39"/>
    <w:rsid w:val="009B705C"/>
    <w:pPr>
      <w:tabs>
        <w:tab w:val="right" w:leader="dot" w:pos="9062"/>
      </w:tabs>
      <w:ind w:left="360"/>
    </w:pPr>
    <w:rPr>
      <w:rFonts w:ascii="Trebuchet MS" w:hAnsi="Trebuchet MS"/>
      <w:lang w:eastAsia="ar-SA"/>
    </w:rPr>
  </w:style>
  <w:style w:type="paragraph" w:styleId="Spistreci2">
    <w:name w:val="toc 2"/>
    <w:basedOn w:val="Normalny"/>
    <w:next w:val="Normalny"/>
    <w:uiPriority w:val="39"/>
    <w:rsid w:val="009B705C"/>
    <w:pPr>
      <w:tabs>
        <w:tab w:val="right" w:leader="dot" w:pos="9062"/>
      </w:tabs>
      <w:ind w:left="708"/>
    </w:pPr>
    <w:rPr>
      <w:rFonts w:ascii="Trebuchet MS" w:hAnsi="Trebuchet MS"/>
      <w:sz w:val="22"/>
      <w:lang w:eastAsia="ar-SA"/>
    </w:rPr>
  </w:style>
  <w:style w:type="paragraph" w:styleId="Akapitzlist">
    <w:name w:val="List Paragraph"/>
    <w:basedOn w:val="Normalny"/>
    <w:uiPriority w:val="34"/>
    <w:qFormat/>
    <w:rsid w:val="00D867B1"/>
    <w:pPr>
      <w:ind w:left="708"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4A5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A4A5A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8C3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3CDA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3CD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3CD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8C3CDA"/>
    <w:rPr>
      <w:b/>
      <w:bCs/>
    </w:rPr>
  </w:style>
  <w:style w:type="paragraph" w:styleId="Poprawka">
    <w:name w:val="Revision"/>
    <w:hidden/>
    <w:uiPriority w:val="99"/>
    <w:semiHidden/>
    <w:rsid w:val="00C523BE"/>
    <w:rPr>
      <w:sz w:val="24"/>
      <w:szCs w:val="24"/>
    </w:rPr>
  </w:style>
  <w:style w:type="character" w:customStyle="1" w:styleId="Bodytext">
    <w:name w:val="Body text_"/>
    <w:link w:val="Tekstpodstawowy5"/>
    <w:rsid w:val="00EF5C9C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podstawowy5">
    <w:name w:val="Tekst podstawowy5"/>
    <w:basedOn w:val="Normalny"/>
    <w:link w:val="Bodytext"/>
    <w:rsid w:val="00EF5C9C"/>
    <w:pPr>
      <w:widowControl w:val="0"/>
      <w:shd w:val="clear" w:color="auto" w:fill="FFFFFF"/>
      <w:spacing w:before="600" w:after="360" w:line="0" w:lineRule="atLeast"/>
      <w:ind w:hanging="420"/>
      <w:jc w:val="center"/>
    </w:pPr>
    <w:rPr>
      <w:rFonts w:ascii="Calibri" w:hAnsi="Calibri" w:cs="Calibri"/>
      <w:sz w:val="23"/>
      <w:szCs w:val="23"/>
    </w:rPr>
  </w:style>
  <w:style w:type="character" w:customStyle="1" w:styleId="Bodytext2">
    <w:name w:val="Body text (2)_"/>
    <w:link w:val="Bodytext20"/>
    <w:rsid w:val="00EF5C9C"/>
    <w:rPr>
      <w:b/>
      <w:bCs/>
      <w:sz w:val="23"/>
      <w:szCs w:val="23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EF5C9C"/>
    <w:pPr>
      <w:widowControl w:val="0"/>
      <w:shd w:val="clear" w:color="auto" w:fill="FFFFFF"/>
      <w:spacing w:after="480" w:line="278" w:lineRule="exact"/>
      <w:jc w:val="center"/>
    </w:pPr>
    <w:rPr>
      <w:b/>
      <w:bCs/>
      <w:sz w:val="23"/>
      <w:szCs w:val="23"/>
    </w:rPr>
  </w:style>
  <w:style w:type="character" w:customStyle="1" w:styleId="Tekstpodstawowy1">
    <w:name w:val="Tekst podstawowy1"/>
    <w:rsid w:val="00EF5C9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en-US"/>
    </w:rPr>
  </w:style>
  <w:style w:type="paragraph" w:styleId="Bezodstpw">
    <w:name w:val="No Spacing"/>
    <w:uiPriority w:val="1"/>
    <w:qFormat/>
    <w:rsid w:val="00560472"/>
    <w:rPr>
      <w:sz w:val="24"/>
      <w:szCs w:val="24"/>
    </w:rPr>
  </w:style>
  <w:style w:type="numbering" w:customStyle="1" w:styleId="Styl1">
    <w:name w:val="Styl1"/>
    <w:uiPriority w:val="99"/>
    <w:rsid w:val="00DB2301"/>
    <w:pPr>
      <w:numPr>
        <w:numId w:val="4"/>
      </w:numPr>
    </w:pPr>
  </w:style>
  <w:style w:type="paragraph" w:customStyle="1" w:styleId="USTustnpkodeksu">
    <w:name w:val="UST(§) – ust. (§ np. kodeksu)"/>
    <w:basedOn w:val="Normalny"/>
    <w:uiPriority w:val="12"/>
    <w:qFormat/>
    <w:rsid w:val="00703849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hAnsi="Times" w:cs="Arial"/>
      <w:bCs/>
      <w:szCs w:val="20"/>
    </w:rPr>
  </w:style>
  <w:style w:type="paragraph" w:customStyle="1" w:styleId="PKTpunkt">
    <w:name w:val="PKT – punkt"/>
    <w:link w:val="PKTpunktZnak"/>
    <w:uiPriority w:val="16"/>
    <w:qFormat/>
    <w:rsid w:val="00703849"/>
    <w:pPr>
      <w:spacing w:line="360" w:lineRule="auto"/>
      <w:ind w:left="510" w:hanging="510"/>
      <w:jc w:val="both"/>
    </w:pPr>
    <w:rPr>
      <w:rFonts w:ascii="Times" w:hAnsi="Times"/>
      <w:bCs/>
      <w:sz w:val="24"/>
    </w:rPr>
  </w:style>
  <w:style w:type="character" w:customStyle="1" w:styleId="PKTpunktZnak">
    <w:name w:val="PKT – punkt Znak"/>
    <w:link w:val="PKTpunkt"/>
    <w:uiPriority w:val="16"/>
    <w:locked/>
    <w:rsid w:val="00703849"/>
    <w:rPr>
      <w:rFonts w:ascii="Times" w:hAnsi="Times"/>
      <w:bCs/>
      <w:sz w:val="24"/>
    </w:rPr>
  </w:style>
  <w:style w:type="paragraph" w:styleId="NormalnyWeb">
    <w:name w:val="Normal (Web)"/>
    <w:basedOn w:val="Normalny"/>
    <w:uiPriority w:val="99"/>
    <w:semiHidden/>
    <w:unhideWhenUsed/>
    <w:rsid w:val="00703849"/>
    <w:pPr>
      <w:spacing w:before="100" w:beforeAutospacing="1" w:after="100" w:afterAutospacing="1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79B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359E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59"/>
    <w:rsid w:val="00903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qiTextZnak">
    <w:name w:val="pqiText Znak"/>
    <w:link w:val="pqiText"/>
    <w:locked/>
    <w:rsid w:val="00AD4C01"/>
    <w:rPr>
      <w:rFonts w:ascii="Arial" w:hAnsi="Arial" w:cs="Arial"/>
      <w:sz w:val="22"/>
    </w:rPr>
  </w:style>
  <w:style w:type="paragraph" w:customStyle="1" w:styleId="pqiText">
    <w:name w:val="pqiText"/>
    <w:link w:val="pqiTextZnak"/>
    <w:qFormat/>
    <w:rsid w:val="00AD4C01"/>
    <w:pPr>
      <w:tabs>
        <w:tab w:val="left" w:pos="1021"/>
        <w:tab w:val="left" w:pos="1191"/>
        <w:tab w:val="left" w:pos="1304"/>
        <w:tab w:val="left" w:pos="1361"/>
        <w:tab w:val="left" w:pos="1531"/>
      </w:tabs>
      <w:spacing w:after="140" w:line="320" w:lineRule="atLeast"/>
    </w:pPr>
    <w:rPr>
      <w:rFonts w:ascii="Arial" w:hAnsi="Arial" w:cs="Arial"/>
      <w:sz w:val="22"/>
    </w:rPr>
  </w:style>
  <w:style w:type="paragraph" w:customStyle="1" w:styleId="pqiListNomNum1">
    <w:name w:val="pqiListNomNum1"/>
    <w:rsid w:val="00AD4C01"/>
    <w:pPr>
      <w:numPr>
        <w:numId w:val="15"/>
      </w:numPr>
      <w:spacing w:after="60" w:line="320" w:lineRule="atLeast"/>
    </w:pPr>
    <w:rPr>
      <w:rFonts w:ascii="Arial" w:hAnsi="Arial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7DF1"/>
    <w:rPr>
      <w:rFonts w:asciiTheme="minorHAnsi" w:eastAsiaTheme="minorHAnsi" w:hAnsiTheme="minorHAnsi" w:cstheme="minorBidi"/>
      <w:szCs w:val="20"/>
      <w:lang w:val="de-D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7DF1"/>
    <w:rPr>
      <w:rFonts w:asciiTheme="minorHAnsi" w:eastAsiaTheme="minorHAnsi" w:hAnsiTheme="minorHAnsi" w:cstheme="minorBidi"/>
      <w:lang w:val="de-DE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7DF1"/>
    <w:rPr>
      <w:vertAlign w:val="superscript"/>
    </w:rPr>
  </w:style>
  <w:style w:type="paragraph" w:customStyle="1" w:styleId="Default">
    <w:name w:val="Default"/>
    <w:rsid w:val="00E52F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79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246BAF"/>
    <w:pPr>
      <w:autoSpaceDE w:val="0"/>
      <w:autoSpaceDN w:val="0"/>
      <w:adjustRightInd w:val="0"/>
      <w:contextualSpacing/>
      <w:jc w:val="center"/>
    </w:pPr>
    <w:rPr>
      <w:rFonts w:eastAsia="Times New Roman" w:cstheme="majorBidi"/>
      <w:b/>
      <w:color w:val="000000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46BAF"/>
    <w:rPr>
      <w:rFonts w:ascii="Arial" w:hAnsi="Arial" w:cstheme="majorBidi"/>
      <w:b/>
      <w:color w:val="000000"/>
      <w:sz w:val="28"/>
      <w:szCs w:val="28"/>
    </w:rPr>
  </w:style>
  <w:style w:type="paragraph" w:customStyle="1" w:styleId="LISTAbaz">
    <w:name w:val="LISTAbaz"/>
    <w:basedOn w:val="Nagwek2"/>
    <w:link w:val="LISTAbazZnak"/>
    <w:qFormat/>
    <w:rsid w:val="00517A1E"/>
    <w:rPr>
      <w:i w:val="0"/>
      <w:sz w:val="20"/>
    </w:rPr>
  </w:style>
  <w:style w:type="character" w:customStyle="1" w:styleId="LISTAbazZnak">
    <w:name w:val="LISTAbaz Znak"/>
    <w:basedOn w:val="Nagwek2Znak"/>
    <w:link w:val="LISTAbaz"/>
    <w:rsid w:val="00517A1E"/>
    <w:rPr>
      <w:rFonts w:ascii="Arial" w:eastAsia="Calibri" w:hAnsi="Arial"/>
      <w:b/>
      <w:bCs/>
      <w:i w:val="0"/>
      <w:iCs/>
      <w:sz w:val="22"/>
      <w:szCs w:val="28"/>
      <w:lang w:val="x-none"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46BAF"/>
    <w:pPr>
      <w:keepLines/>
      <w:numPr>
        <w:ilvl w:val="0"/>
        <w:numId w:val="0"/>
      </w:numPr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6B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2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5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5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6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9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ebforms.eionet.europa.e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BB085-9DE4-4A98-8D93-F0A64C56D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2705</Words>
  <Characters>16230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>GDOS</Company>
  <LinksUpToDate>false</LinksUpToDate>
  <CharactersWithSpaces>18898</CharactersWithSpaces>
  <SharedDoc>false</SharedDoc>
  <HLinks>
    <vt:vector size="6" baseType="variant">
      <vt:variant>
        <vt:i4>4522007</vt:i4>
      </vt:variant>
      <vt:variant>
        <vt:i4>0</vt:i4>
      </vt:variant>
      <vt:variant>
        <vt:i4>0</vt:i4>
      </vt:variant>
      <vt:variant>
        <vt:i4>5</vt:i4>
      </vt:variant>
      <vt:variant>
        <vt:lpwstr>sdfm.gdos.gov.pl/natura/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subject/>
  <dc:creator>ludmila.borowska</dc:creator>
  <cp:keywords/>
  <dc:description/>
  <cp:lastModifiedBy>Katarzyna Reczek</cp:lastModifiedBy>
  <cp:revision>6</cp:revision>
  <cp:lastPrinted>2015-12-16T12:15:00Z</cp:lastPrinted>
  <dcterms:created xsi:type="dcterms:W3CDTF">2023-01-05T13:05:00Z</dcterms:created>
  <dcterms:modified xsi:type="dcterms:W3CDTF">2023-01-05T13:36:00Z</dcterms:modified>
</cp:coreProperties>
</file>